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620"/>
        </w:tabs>
        <w:spacing w:after="156" w:afterLines="50"/>
        <w:jc w:val="center"/>
        <w:rPr>
          <w:rFonts w:ascii="Times New Roman" w:hAnsi="Times New Roman"/>
          <w:b/>
          <w:sz w:val="44"/>
          <w:szCs w:val="44"/>
        </w:rPr>
      </w:pPr>
      <w:r>
        <w:rPr>
          <w:rFonts w:ascii="Times New Roman" w:hAnsi="Times New Roman"/>
          <w:b/>
          <w:sz w:val="44"/>
          <w:szCs w:val="44"/>
        </w:rPr>
        <w:t>机 构 基 本 情 况</w:t>
      </w:r>
    </w:p>
    <w:tbl>
      <w:tblPr>
        <w:tblStyle w:val="6"/>
        <w:tblW w:w="9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4179"/>
        <w:gridCol w:w="1479"/>
        <w:gridCol w:w="2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1426" w:type="dxa"/>
            <w:noWrap w:val="0"/>
            <w:vAlign w:val="center"/>
          </w:tcPr>
          <w:p>
            <w:p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机构名称</w:t>
            </w:r>
          </w:p>
        </w:tc>
        <w:tc>
          <w:tcPr>
            <w:tcW w:w="4179" w:type="dxa"/>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广州地铁设计院施工图咨询有限公司</w:t>
            </w:r>
          </w:p>
        </w:tc>
        <w:tc>
          <w:tcPr>
            <w:tcW w:w="1479" w:type="dxa"/>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成立日期</w:t>
            </w:r>
          </w:p>
        </w:tc>
        <w:tc>
          <w:tcPr>
            <w:tcW w:w="2246" w:type="dxa"/>
            <w:noWrap w:val="0"/>
            <w:vAlign w:val="center"/>
          </w:tcPr>
          <w:p>
            <w:pPr>
              <w:jc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sz w:val="20"/>
                <w:szCs w:val="20"/>
              </w:rPr>
              <w:t>2005年10月17日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426" w:type="dxa"/>
            <w:noWrap w:val="0"/>
            <w:vAlign w:val="center"/>
          </w:tcPr>
          <w:p>
            <w:p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机构住所</w:t>
            </w:r>
          </w:p>
        </w:tc>
        <w:tc>
          <w:tcPr>
            <w:tcW w:w="4179" w:type="dxa"/>
            <w:noWrap w:val="0"/>
            <w:vAlign w:val="center"/>
          </w:tcPr>
          <w:p>
            <w:pPr>
              <w:jc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sz w:val="20"/>
                <w:szCs w:val="20"/>
              </w:rPr>
              <w:t>广州市越秀区环市西路204号大院自编第一栋102房</w:t>
            </w:r>
          </w:p>
        </w:tc>
        <w:tc>
          <w:tcPr>
            <w:tcW w:w="1479" w:type="dxa"/>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highlight w:val="none"/>
              </w:rPr>
              <w:t>隶属地</w:t>
            </w:r>
          </w:p>
        </w:tc>
        <w:tc>
          <w:tcPr>
            <w:tcW w:w="2246" w:type="dxa"/>
            <w:noWrap w:val="0"/>
            <w:vAlign w:val="center"/>
          </w:tcPr>
          <w:p>
            <w:pPr>
              <w:jc w:val="center"/>
              <w:rPr>
                <w:rFonts w:hint="eastAsia" w:asciiTheme="minorEastAsia" w:hAnsiTheme="minorEastAsia" w:eastAsiaTheme="minorEastAsia" w:cstheme="minorEastAsia"/>
                <w:sz w:val="20"/>
                <w:szCs w:val="20"/>
                <w:highlight w:val="none"/>
                <w:lang w:eastAsia="zh-CN"/>
              </w:rPr>
            </w:pPr>
            <w:r>
              <w:rPr>
                <w:rFonts w:hint="eastAsia" w:asciiTheme="minorEastAsia" w:hAnsiTheme="minorEastAsia" w:eastAsiaTheme="minorEastAsia" w:cstheme="minorEastAsia"/>
                <w:sz w:val="20"/>
                <w:szCs w:val="20"/>
              </w:rPr>
              <w:t>广州市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426" w:type="dxa"/>
            <w:noWrap w:val="0"/>
            <w:vAlign w:val="center"/>
          </w:tcPr>
          <w:p>
            <w:p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单位类型</w:t>
            </w:r>
          </w:p>
        </w:tc>
        <w:tc>
          <w:tcPr>
            <w:tcW w:w="4179" w:type="dxa"/>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有限责任公司</w:t>
            </w:r>
          </w:p>
        </w:tc>
        <w:tc>
          <w:tcPr>
            <w:tcW w:w="1479" w:type="dxa"/>
            <w:noWrap w:val="0"/>
            <w:vAlign w:val="center"/>
          </w:tcPr>
          <w:p>
            <w:pPr>
              <w:jc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统一社会</w:t>
            </w:r>
          </w:p>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highlight w:val="none"/>
              </w:rPr>
              <w:t>信用代码</w:t>
            </w:r>
          </w:p>
        </w:tc>
        <w:tc>
          <w:tcPr>
            <w:tcW w:w="2246" w:type="dxa"/>
            <w:noWrap w:val="0"/>
            <w:vAlign w:val="center"/>
          </w:tcPr>
          <w:p>
            <w:pPr>
              <w:jc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sz w:val="20"/>
                <w:szCs w:val="20"/>
              </w:rPr>
              <w:t>91440104781216815A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1" w:hRule="atLeast"/>
          <w:jc w:val="center"/>
        </w:trPr>
        <w:tc>
          <w:tcPr>
            <w:tcW w:w="1426" w:type="dxa"/>
            <w:noWrap w:val="0"/>
            <w:vAlign w:val="center"/>
          </w:tcPr>
          <w:p>
            <w:p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主管部门或举办单位、联营人、股东</w:t>
            </w:r>
          </w:p>
        </w:tc>
        <w:tc>
          <w:tcPr>
            <w:tcW w:w="7904" w:type="dxa"/>
            <w:gridSpan w:val="3"/>
            <w:noWrap w:val="0"/>
            <w:vAlign w:val="center"/>
          </w:tcPr>
          <w:p>
            <w:pPr>
              <w:spacing w:after="156" w:afterLines="5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主管部门（举办单位）：广州地铁设计研究院股份有限公司</w:t>
            </w:r>
          </w:p>
          <w:p>
            <w:pPr>
              <w:jc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rPr>
              <w:t>联营人（股东）：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7" w:hRule="atLeast"/>
          <w:jc w:val="center"/>
        </w:trPr>
        <w:tc>
          <w:tcPr>
            <w:tcW w:w="1426" w:type="dxa"/>
            <w:noWrap w:val="0"/>
            <w:vAlign w:val="center"/>
          </w:tcPr>
          <w:p>
            <w:p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业务范围或经营范围</w:t>
            </w:r>
          </w:p>
        </w:tc>
        <w:tc>
          <w:tcPr>
            <w:tcW w:w="7904" w:type="dxa"/>
            <w:gridSpan w:val="3"/>
            <w:noWrap w:val="0"/>
            <w:vAlign w:val="center"/>
          </w:tcPr>
          <w:p>
            <w:pPr>
              <w:tabs>
                <w:tab w:val="left" w:pos="6556"/>
              </w:tabs>
              <w:jc w:val="center"/>
              <w:rPr>
                <w:rFonts w:hint="eastAsia" w:asciiTheme="minorEastAsia" w:hAnsiTheme="minorEastAsia" w:eastAsiaTheme="minorEastAsia" w:cstheme="minorEastAsia"/>
                <w:sz w:val="20"/>
                <w:szCs w:val="20"/>
                <w:highlight w:val="none"/>
                <w:lang w:eastAsia="zh-CN"/>
              </w:rPr>
            </w:pPr>
            <w:r>
              <w:rPr>
                <w:rFonts w:hint="eastAsia" w:asciiTheme="minorEastAsia" w:hAnsiTheme="minorEastAsia" w:eastAsiaTheme="minorEastAsia" w:cstheme="minorEastAsia"/>
                <w:sz w:val="20"/>
                <w:szCs w:val="20"/>
              </w:rPr>
              <w:t>一类   房屋建筑（含超限高层）工程；一类  市政基础设施（给水、排水、道路、桥梁、隧道、公共交通、载人索道、轨道交通、风景园林）工程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1426" w:type="dxa"/>
            <w:noWrap w:val="0"/>
            <w:vAlign w:val="center"/>
          </w:tcPr>
          <w:p>
            <w:pPr>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机构人员数</w:t>
            </w:r>
          </w:p>
        </w:tc>
        <w:tc>
          <w:tcPr>
            <w:tcW w:w="4179" w:type="dxa"/>
            <w:noWrap w:val="0"/>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highlight w:val="none"/>
              </w:rPr>
              <w:t>6</w:t>
            </w:r>
            <w:r>
              <w:rPr>
                <w:rFonts w:hint="eastAsia" w:asciiTheme="minorEastAsia" w:hAnsiTheme="minorEastAsia" w:eastAsiaTheme="minorEastAsia" w:cstheme="minorEastAsia"/>
                <w:sz w:val="20"/>
                <w:szCs w:val="20"/>
                <w:highlight w:val="none"/>
                <w:lang w:val="en-US" w:eastAsia="zh-CN"/>
              </w:rPr>
              <w:t>0</w:t>
            </w:r>
          </w:p>
        </w:tc>
        <w:tc>
          <w:tcPr>
            <w:tcW w:w="1479" w:type="dxa"/>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审查人员数</w:t>
            </w:r>
          </w:p>
        </w:tc>
        <w:tc>
          <w:tcPr>
            <w:tcW w:w="2246" w:type="dxa"/>
            <w:noWrap w:val="0"/>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highlight w:val="none"/>
                <w:lang w:val="en-US" w:eastAsia="zh-CN"/>
              </w:rPr>
              <w:t>41</w:t>
            </w:r>
            <w:r>
              <w:rPr>
                <w:rFonts w:hint="eastAsia" w:asciiTheme="minorEastAsia" w:hAnsiTheme="minorEastAsia" w:eastAsiaTheme="minorEastAsia" w:cstheme="minorEastAsia"/>
                <w:sz w:val="20"/>
                <w:szCs w:val="20"/>
                <w:highlight w:val="none"/>
              </w:rPr>
              <w:t>-3</w:t>
            </w:r>
            <w:r>
              <w:rPr>
                <w:rFonts w:hint="eastAsia" w:asciiTheme="minorEastAsia" w:hAnsiTheme="minorEastAsia" w:eastAsiaTheme="minorEastAsia" w:cstheme="minorEastAsia"/>
                <w:sz w:val="20"/>
                <w:szCs w:val="20"/>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426" w:type="dxa"/>
            <w:noWrap w:val="0"/>
            <w:vAlign w:val="center"/>
          </w:tcPr>
          <w:p>
            <w:pPr>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法定代表人</w:t>
            </w:r>
          </w:p>
        </w:tc>
        <w:tc>
          <w:tcPr>
            <w:tcW w:w="4179" w:type="dxa"/>
            <w:noWrap w:val="0"/>
            <w:vAlign w:val="center"/>
          </w:tcPr>
          <w:p>
            <w:pPr>
              <w:jc w:val="center"/>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rPr>
              <w:t>肖锋</w:t>
            </w:r>
          </w:p>
        </w:tc>
        <w:tc>
          <w:tcPr>
            <w:tcW w:w="1479" w:type="dxa"/>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eastAsia="zh-CN"/>
              </w:rPr>
              <w:t>行政</w:t>
            </w:r>
            <w:r>
              <w:rPr>
                <w:rFonts w:hint="eastAsia" w:asciiTheme="minorEastAsia" w:hAnsiTheme="minorEastAsia" w:eastAsiaTheme="minorEastAsia" w:cstheme="minorEastAsia"/>
                <w:sz w:val="20"/>
                <w:szCs w:val="20"/>
              </w:rPr>
              <w:t>负责人</w:t>
            </w:r>
          </w:p>
        </w:tc>
        <w:tc>
          <w:tcPr>
            <w:tcW w:w="2246" w:type="dxa"/>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肖锋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426" w:type="dxa"/>
            <w:noWrap w:val="0"/>
            <w:vAlign w:val="center"/>
          </w:tcPr>
          <w:p>
            <w:pPr>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eastAsia="zh-CN"/>
              </w:rPr>
              <w:t>技术</w:t>
            </w:r>
            <w:r>
              <w:rPr>
                <w:rFonts w:hint="eastAsia" w:asciiTheme="majorEastAsia" w:hAnsiTheme="majorEastAsia" w:eastAsiaTheme="majorEastAsia" w:cstheme="majorEastAsia"/>
                <w:szCs w:val="21"/>
              </w:rPr>
              <w:t>负责人</w:t>
            </w:r>
          </w:p>
        </w:tc>
        <w:tc>
          <w:tcPr>
            <w:tcW w:w="4179" w:type="dxa"/>
            <w:noWrap w:val="0"/>
            <w:vAlign w:val="center"/>
          </w:tcPr>
          <w:p>
            <w:pPr>
              <w:jc w:val="center"/>
              <w:rPr>
                <w:rFonts w:hint="eastAsia" w:asciiTheme="minorEastAsia" w:hAnsiTheme="minorEastAsia" w:eastAsiaTheme="minorEastAsia" w:cstheme="minorEastAsia"/>
                <w:sz w:val="20"/>
                <w:szCs w:val="20"/>
                <w:highlight w:val="none"/>
                <w:lang w:eastAsia="zh-CN"/>
              </w:rPr>
            </w:pPr>
            <w:r>
              <w:rPr>
                <w:rFonts w:hint="eastAsia" w:asciiTheme="minorEastAsia" w:hAnsiTheme="minorEastAsia" w:eastAsiaTheme="minorEastAsia" w:cstheme="minorEastAsia"/>
                <w:sz w:val="20"/>
                <w:szCs w:val="20"/>
              </w:rPr>
              <w:t>林丽芬</w:t>
            </w:r>
          </w:p>
        </w:tc>
        <w:tc>
          <w:tcPr>
            <w:tcW w:w="1479" w:type="dxa"/>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工作联系人</w:t>
            </w:r>
          </w:p>
        </w:tc>
        <w:tc>
          <w:tcPr>
            <w:tcW w:w="2246" w:type="dxa"/>
            <w:noWrap w:val="0"/>
            <w:vAlign w:val="center"/>
          </w:tcPr>
          <w:p>
            <w:pPr>
              <w:jc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val="en-US" w:eastAsia="zh-CN"/>
              </w:rPr>
              <w:t>王欣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426" w:type="dxa"/>
            <w:noWrap w:val="0"/>
            <w:vAlign w:val="center"/>
          </w:tcPr>
          <w:p>
            <w:pPr>
              <w:jc w:val="center"/>
              <w:rPr>
                <w:rFonts w:hint="eastAsia" w:asciiTheme="majorEastAsia" w:hAnsiTheme="majorEastAsia" w:eastAsiaTheme="majorEastAsia" w:cstheme="majorEastAsia"/>
              </w:rPr>
            </w:pPr>
            <w:r>
              <w:rPr>
                <w:rFonts w:hint="eastAsia" w:asciiTheme="majorEastAsia" w:hAnsiTheme="majorEastAsia" w:eastAsiaTheme="majorEastAsia" w:cstheme="majorEastAsia"/>
              </w:rPr>
              <w:t>通信地址</w:t>
            </w:r>
          </w:p>
        </w:tc>
        <w:tc>
          <w:tcPr>
            <w:tcW w:w="4179" w:type="dxa"/>
            <w:noWrap w:val="0"/>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rPr>
              <w:t>广州市环市西路204号</w:t>
            </w:r>
          </w:p>
        </w:tc>
        <w:tc>
          <w:tcPr>
            <w:tcW w:w="1479" w:type="dxa"/>
            <w:noWrap w:val="0"/>
            <w:vAlign w:val="center"/>
          </w:tcPr>
          <w:p>
            <w:pPr>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邮政编码</w:t>
            </w:r>
          </w:p>
        </w:tc>
        <w:tc>
          <w:tcPr>
            <w:tcW w:w="2246" w:type="dxa"/>
            <w:noWrap w:val="0"/>
            <w:vAlign w:val="center"/>
          </w:tcPr>
          <w:p>
            <w:pPr>
              <w:jc w:val="center"/>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rPr>
              <w:t>510010</w:t>
            </w:r>
          </w:p>
        </w:tc>
      </w:tr>
    </w:tbl>
    <w:p>
      <w:pPr>
        <w:pStyle w:val="5"/>
        <w:rPr>
          <w:rFonts w:hint="eastAsia"/>
          <w:lang w:eastAsia="zh-CN"/>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outlineLvl w:val="9"/>
        <w:rPr>
          <w:rFonts w:hint="eastAsia" w:ascii="方正小标宋简体" w:hAnsi="方正小标宋简体" w:eastAsia="方正小标宋简体" w:cs="Times New Roman"/>
          <w:b w:val="0"/>
          <w:bCs/>
          <w:sz w:val="44"/>
          <w:szCs w:val="44"/>
          <w:lang w:eastAsia="zh-CN"/>
        </w:rPr>
      </w:pPr>
      <w:r>
        <w:rPr>
          <w:rFonts w:hint="eastAsia" w:ascii="方正小标宋简体" w:hAnsi="方正小标宋简体" w:eastAsia="方正小标宋简体"/>
          <w:b w:val="0"/>
          <w:bCs/>
          <w:sz w:val="44"/>
          <w:szCs w:val="44"/>
          <w:lang w:val="en-US" w:eastAsia="zh-CN"/>
        </w:rPr>
        <w:t>广州地铁设计院施工图咨询有限公司</w:t>
      </w:r>
      <w:r>
        <w:rPr>
          <w:rFonts w:hint="eastAsia" w:ascii="方正小标宋简体" w:hAnsi="方正小标宋简体" w:eastAsia="方正小标宋简体"/>
          <w:b w:val="0"/>
          <w:bCs/>
          <w:sz w:val="44"/>
          <w:szCs w:val="44"/>
          <w:lang w:eastAsia="zh-CN"/>
        </w:rPr>
        <w:t>审查人员情况</w:t>
      </w:r>
    </w:p>
    <w:tbl>
      <w:tblPr>
        <w:tblStyle w:val="6"/>
        <w:tblW w:w="141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741"/>
        <w:gridCol w:w="740"/>
        <w:gridCol w:w="741"/>
        <w:gridCol w:w="740"/>
        <w:gridCol w:w="741"/>
        <w:gridCol w:w="740"/>
        <w:gridCol w:w="741"/>
        <w:gridCol w:w="740"/>
        <w:gridCol w:w="758"/>
        <w:gridCol w:w="740"/>
        <w:gridCol w:w="741"/>
        <w:gridCol w:w="740"/>
        <w:gridCol w:w="741"/>
        <w:gridCol w:w="740"/>
        <w:gridCol w:w="741"/>
        <w:gridCol w:w="740"/>
        <w:gridCol w:w="741"/>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专业</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建筑</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结构</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结构（cx）</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给水排水</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暖通空调</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电气</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动力</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自控</w:t>
            </w:r>
          </w:p>
        </w:tc>
        <w:tc>
          <w:tcPr>
            <w:tcW w:w="758"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机械</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通信信号</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站场</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道路</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线路</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桥梁</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园林</w:t>
            </w:r>
          </w:p>
        </w:tc>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环保</w:t>
            </w:r>
          </w:p>
        </w:tc>
        <w:tc>
          <w:tcPr>
            <w:tcW w:w="741"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勘察</w:t>
            </w:r>
          </w:p>
        </w:tc>
        <w:tc>
          <w:tcPr>
            <w:tcW w:w="846"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40" w:type="dxa"/>
            <w:noWrap w:val="0"/>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人数</w:t>
            </w:r>
          </w:p>
        </w:tc>
        <w:tc>
          <w:tcPr>
            <w:tcW w:w="741"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highlight w:val="none"/>
              </w:rPr>
              <w:t>3-</w:t>
            </w:r>
            <w:r>
              <w:rPr>
                <w:rFonts w:hint="eastAsia"/>
                <w:sz w:val="18"/>
                <w:szCs w:val="18"/>
                <w:highlight w:val="none"/>
                <w:lang w:val="en-US" w:eastAsia="zh-CN"/>
              </w:rPr>
              <w:t>3</w:t>
            </w:r>
          </w:p>
        </w:tc>
        <w:tc>
          <w:tcPr>
            <w:tcW w:w="740"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highlight w:val="none"/>
                <w:lang w:val="en-US" w:eastAsia="zh-CN"/>
              </w:rPr>
              <w:t>7</w:t>
            </w:r>
            <w:r>
              <w:rPr>
                <w:rFonts w:hint="eastAsia"/>
                <w:sz w:val="18"/>
                <w:szCs w:val="18"/>
                <w:highlight w:val="none"/>
              </w:rPr>
              <w:t>-</w:t>
            </w:r>
            <w:r>
              <w:rPr>
                <w:rFonts w:hint="eastAsia"/>
                <w:sz w:val="18"/>
                <w:szCs w:val="18"/>
                <w:highlight w:val="none"/>
                <w:lang w:val="en-US" w:eastAsia="zh-CN"/>
              </w:rPr>
              <w:t>4</w:t>
            </w:r>
          </w:p>
        </w:tc>
        <w:tc>
          <w:tcPr>
            <w:tcW w:w="741" w:type="dxa"/>
            <w:noWrap w:val="0"/>
            <w:vAlign w:val="center"/>
          </w:tcPr>
          <w:p>
            <w:pPr>
              <w:jc w:val="center"/>
              <w:rPr>
                <w:rFonts w:hint="default" w:ascii="宋体" w:hAnsi="宋体" w:eastAsia="宋体" w:cs="宋体"/>
                <w:kern w:val="2"/>
                <w:sz w:val="18"/>
                <w:szCs w:val="18"/>
                <w:highlight w:val="none"/>
                <w:lang w:val="en-US" w:eastAsia="zh-CN" w:bidi="ar-SA"/>
              </w:rPr>
            </w:pPr>
            <w:r>
              <w:rPr>
                <w:rFonts w:hint="eastAsia"/>
                <w:sz w:val="18"/>
                <w:szCs w:val="18"/>
                <w:highlight w:val="none"/>
              </w:rPr>
              <w:t>3-3</w:t>
            </w:r>
          </w:p>
        </w:tc>
        <w:tc>
          <w:tcPr>
            <w:tcW w:w="740"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highlight w:val="none"/>
              </w:rPr>
              <w:t>7-4</w:t>
            </w:r>
          </w:p>
        </w:tc>
        <w:tc>
          <w:tcPr>
            <w:tcW w:w="741"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highlight w:val="none"/>
              </w:rPr>
              <w:t>2-</w:t>
            </w:r>
            <w:r>
              <w:rPr>
                <w:rFonts w:hint="eastAsia"/>
                <w:sz w:val="18"/>
                <w:szCs w:val="18"/>
                <w:highlight w:val="none"/>
                <w:lang w:val="en-US" w:eastAsia="zh-CN"/>
              </w:rPr>
              <w:t>2</w:t>
            </w:r>
          </w:p>
        </w:tc>
        <w:tc>
          <w:tcPr>
            <w:tcW w:w="740"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highlight w:val="none"/>
                <w:lang w:val="en-US" w:eastAsia="zh-CN"/>
              </w:rPr>
              <w:t>2</w:t>
            </w:r>
            <w:r>
              <w:rPr>
                <w:rFonts w:hint="eastAsia"/>
                <w:sz w:val="18"/>
                <w:szCs w:val="18"/>
                <w:highlight w:val="none"/>
              </w:rPr>
              <w:t>-</w:t>
            </w:r>
            <w:r>
              <w:rPr>
                <w:rFonts w:hint="eastAsia"/>
                <w:sz w:val="18"/>
                <w:szCs w:val="18"/>
                <w:highlight w:val="none"/>
                <w:lang w:val="en-US" w:eastAsia="zh-CN"/>
              </w:rPr>
              <w:t>1</w:t>
            </w:r>
          </w:p>
        </w:tc>
        <w:tc>
          <w:tcPr>
            <w:tcW w:w="741" w:type="dxa"/>
            <w:noWrap w:val="0"/>
            <w:vAlign w:val="center"/>
          </w:tcPr>
          <w:p>
            <w:pPr>
              <w:jc w:val="center"/>
              <w:rPr>
                <w:rFonts w:hint="default" w:ascii="宋体" w:hAnsi="宋体" w:eastAsia="宋体" w:cs="宋体"/>
                <w:kern w:val="2"/>
                <w:sz w:val="18"/>
                <w:szCs w:val="18"/>
                <w:highlight w:val="none"/>
                <w:lang w:val="en-US" w:eastAsia="zh-CN" w:bidi="ar-SA"/>
              </w:rPr>
            </w:pPr>
            <w:r>
              <w:rPr>
                <w:rFonts w:hint="eastAsia"/>
                <w:sz w:val="18"/>
                <w:szCs w:val="18"/>
                <w:highlight w:val="none"/>
                <w:lang w:val="en-US" w:eastAsia="zh-CN"/>
              </w:rPr>
              <w:t>2</w:t>
            </w:r>
            <w:r>
              <w:rPr>
                <w:rFonts w:hint="eastAsia"/>
                <w:sz w:val="18"/>
                <w:szCs w:val="18"/>
                <w:highlight w:val="none"/>
              </w:rPr>
              <w:t>-</w:t>
            </w:r>
            <w:r>
              <w:rPr>
                <w:rFonts w:hint="eastAsia"/>
                <w:sz w:val="18"/>
                <w:szCs w:val="18"/>
                <w:highlight w:val="none"/>
                <w:lang w:val="en-US" w:eastAsia="zh-CN"/>
              </w:rPr>
              <w:t>1</w:t>
            </w:r>
          </w:p>
        </w:tc>
        <w:tc>
          <w:tcPr>
            <w:tcW w:w="740"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highlight w:val="none"/>
              </w:rPr>
              <w:t>0-0</w:t>
            </w:r>
          </w:p>
        </w:tc>
        <w:tc>
          <w:tcPr>
            <w:tcW w:w="758" w:type="dxa"/>
            <w:noWrap w:val="0"/>
            <w:vAlign w:val="center"/>
          </w:tcPr>
          <w:p>
            <w:pPr>
              <w:jc w:val="center"/>
              <w:rPr>
                <w:rFonts w:hint="eastAsia" w:ascii="宋体" w:hAnsi="宋体" w:eastAsia="宋体" w:cs="宋体"/>
                <w:sz w:val="18"/>
                <w:szCs w:val="18"/>
                <w:highlight w:val="none"/>
                <w:lang w:val="en-US" w:eastAsia="zh-CN"/>
              </w:rPr>
            </w:pPr>
            <w:r>
              <w:rPr>
                <w:rFonts w:hint="eastAsia"/>
                <w:sz w:val="18"/>
                <w:szCs w:val="18"/>
                <w:highlight w:val="none"/>
                <w:lang w:val="en-US" w:eastAsia="zh-CN"/>
              </w:rPr>
              <w:t>2</w:t>
            </w:r>
            <w:r>
              <w:rPr>
                <w:rFonts w:hint="eastAsia"/>
                <w:sz w:val="18"/>
                <w:szCs w:val="18"/>
                <w:highlight w:val="none"/>
              </w:rPr>
              <w:t>-</w:t>
            </w:r>
            <w:r>
              <w:rPr>
                <w:rFonts w:hint="eastAsia"/>
                <w:sz w:val="18"/>
                <w:szCs w:val="18"/>
                <w:highlight w:val="none"/>
                <w:lang w:val="en-US" w:eastAsia="zh-CN"/>
              </w:rPr>
              <w:t>1</w:t>
            </w:r>
          </w:p>
        </w:tc>
        <w:tc>
          <w:tcPr>
            <w:tcW w:w="740"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highlight w:val="none"/>
                <w:lang w:val="en-US" w:eastAsia="zh-CN"/>
              </w:rPr>
              <w:t>2</w:t>
            </w:r>
            <w:r>
              <w:rPr>
                <w:rFonts w:hint="eastAsia"/>
                <w:sz w:val="18"/>
                <w:szCs w:val="18"/>
                <w:highlight w:val="none"/>
              </w:rPr>
              <w:t>-2</w:t>
            </w:r>
          </w:p>
        </w:tc>
        <w:tc>
          <w:tcPr>
            <w:tcW w:w="741"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highlight w:val="none"/>
              </w:rPr>
              <w:t>2-2</w:t>
            </w:r>
          </w:p>
        </w:tc>
        <w:tc>
          <w:tcPr>
            <w:tcW w:w="740"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highlight w:val="none"/>
              </w:rPr>
              <w:t>2-2</w:t>
            </w:r>
          </w:p>
        </w:tc>
        <w:tc>
          <w:tcPr>
            <w:tcW w:w="741"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highlight w:val="none"/>
              </w:rPr>
              <w:t>7-</w:t>
            </w:r>
            <w:r>
              <w:rPr>
                <w:rFonts w:hint="eastAsia"/>
                <w:sz w:val="18"/>
                <w:szCs w:val="18"/>
                <w:highlight w:val="none"/>
                <w:lang w:val="en-US" w:eastAsia="zh-CN"/>
              </w:rPr>
              <w:t>4</w:t>
            </w:r>
          </w:p>
        </w:tc>
        <w:tc>
          <w:tcPr>
            <w:tcW w:w="740" w:type="dxa"/>
            <w:noWrap w:val="0"/>
            <w:vAlign w:val="center"/>
          </w:tcPr>
          <w:p>
            <w:pPr>
              <w:jc w:val="center"/>
              <w:rPr>
                <w:rFonts w:hint="eastAsia" w:ascii="宋体" w:hAnsi="宋体" w:eastAsia="宋体" w:cs="宋体"/>
                <w:sz w:val="18"/>
                <w:szCs w:val="18"/>
                <w:highlight w:val="none"/>
              </w:rPr>
            </w:pPr>
            <w:r>
              <w:rPr>
                <w:rFonts w:hint="eastAsia"/>
                <w:sz w:val="18"/>
                <w:szCs w:val="18"/>
                <w:highlight w:val="none"/>
              </w:rPr>
              <w:t>7-</w:t>
            </w:r>
            <w:r>
              <w:rPr>
                <w:rFonts w:hint="eastAsia"/>
                <w:sz w:val="18"/>
                <w:szCs w:val="18"/>
                <w:highlight w:val="none"/>
                <w:lang w:val="en-US" w:eastAsia="zh-CN"/>
              </w:rPr>
              <w:t>4</w:t>
            </w:r>
          </w:p>
        </w:tc>
        <w:tc>
          <w:tcPr>
            <w:tcW w:w="741"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highlight w:val="none"/>
              </w:rPr>
              <w:t>2-2</w:t>
            </w:r>
          </w:p>
        </w:tc>
        <w:tc>
          <w:tcPr>
            <w:tcW w:w="740"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sz w:val="18"/>
                <w:szCs w:val="18"/>
                <w:highlight w:val="none"/>
              </w:rPr>
              <w:t>1-1</w:t>
            </w:r>
          </w:p>
        </w:tc>
        <w:tc>
          <w:tcPr>
            <w:tcW w:w="741" w:type="dxa"/>
            <w:noWrap w:val="0"/>
            <w:vAlign w:val="center"/>
          </w:tcPr>
          <w:p>
            <w:pPr>
              <w:jc w:val="center"/>
              <w:rPr>
                <w:rFonts w:hint="default" w:ascii="宋体" w:hAnsi="宋体" w:eastAsia="宋体" w:cs="宋体"/>
                <w:kern w:val="2"/>
                <w:sz w:val="18"/>
                <w:szCs w:val="18"/>
                <w:highlight w:val="none"/>
                <w:lang w:val="en-US" w:eastAsia="zh-CN" w:bidi="ar-SA"/>
              </w:rPr>
            </w:pPr>
            <w:r>
              <w:rPr>
                <w:rFonts w:hint="eastAsia"/>
                <w:sz w:val="18"/>
                <w:szCs w:val="18"/>
                <w:highlight w:val="none"/>
              </w:rPr>
              <w:t>2-2</w:t>
            </w:r>
          </w:p>
        </w:tc>
        <w:tc>
          <w:tcPr>
            <w:tcW w:w="846" w:type="dxa"/>
            <w:noWrap w:val="0"/>
            <w:vAlign w:val="center"/>
          </w:tcPr>
          <w:p>
            <w:pPr>
              <w:jc w:val="center"/>
              <w:rPr>
                <w:rFonts w:hint="default" w:ascii="宋体" w:hAnsi="宋体" w:eastAsia="宋体" w:cs="宋体"/>
                <w:kern w:val="2"/>
                <w:sz w:val="18"/>
                <w:szCs w:val="18"/>
                <w:highlight w:val="none"/>
                <w:lang w:val="en-US" w:eastAsia="zh-CN" w:bidi="ar-SA"/>
              </w:rPr>
            </w:pPr>
            <w:r>
              <w:rPr>
                <w:rFonts w:hint="eastAsia"/>
                <w:sz w:val="18"/>
                <w:szCs w:val="18"/>
                <w:highlight w:val="none"/>
                <w:lang w:val="en-US" w:eastAsia="zh-CN"/>
              </w:rPr>
              <w:t>41</w:t>
            </w:r>
            <w:r>
              <w:rPr>
                <w:sz w:val="18"/>
                <w:szCs w:val="18"/>
                <w:highlight w:val="none"/>
              </w:rPr>
              <w:t>-</w:t>
            </w:r>
            <w:r>
              <w:rPr>
                <w:rFonts w:hint="eastAsia"/>
                <w:sz w:val="18"/>
                <w:szCs w:val="18"/>
                <w:highlight w:val="none"/>
                <w:lang w:val="en-US" w:eastAsia="zh-CN"/>
              </w:rPr>
              <w:t>30</w:t>
            </w:r>
          </w:p>
        </w:tc>
      </w:tr>
    </w:tbl>
    <w:tbl>
      <w:tblPr>
        <w:tblStyle w:val="6"/>
        <w:tblpPr w:leftFromText="180" w:rightFromText="180" w:vertAnchor="text" w:horzAnchor="page" w:tblpXSpec="center" w:tblpY="781"/>
        <w:tblOverlap w:val="never"/>
        <w:tblW w:w="136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1203"/>
        <w:gridCol w:w="1442"/>
        <w:gridCol w:w="1027"/>
        <w:gridCol w:w="1108"/>
        <w:gridCol w:w="2007"/>
        <w:gridCol w:w="2146"/>
        <w:gridCol w:w="1486"/>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blHeader/>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sz w:val="18"/>
                <w:szCs w:val="18"/>
              </w:rPr>
              <w:t>专业</w:t>
            </w:r>
          </w:p>
        </w:tc>
        <w:tc>
          <w:tcPr>
            <w:tcW w:w="1203"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sz w:val="18"/>
                <w:szCs w:val="18"/>
              </w:rPr>
              <w:t>岗位性质</w:t>
            </w:r>
          </w:p>
        </w:tc>
        <w:tc>
          <w:tcPr>
            <w:tcW w:w="1442"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sz w:val="18"/>
                <w:szCs w:val="18"/>
              </w:rPr>
              <w:t>姓 名</w:t>
            </w:r>
          </w:p>
        </w:tc>
        <w:tc>
          <w:tcPr>
            <w:tcW w:w="1027"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sz w:val="18"/>
                <w:szCs w:val="18"/>
              </w:rPr>
              <w:t>性别</w:t>
            </w:r>
          </w:p>
        </w:tc>
        <w:tc>
          <w:tcPr>
            <w:tcW w:w="1108"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sz w:val="18"/>
                <w:szCs w:val="18"/>
              </w:rPr>
            </w:pPr>
            <w:r>
              <w:rPr>
                <w:rFonts w:hint="eastAsia"/>
                <w:sz w:val="18"/>
                <w:szCs w:val="18"/>
              </w:rPr>
              <w:t>年龄</w:t>
            </w: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sz w:val="18"/>
                <w:szCs w:val="18"/>
                <w:lang w:val="en-US" w:eastAsia="zh-CN"/>
              </w:rPr>
              <w:t>(</w:t>
            </w:r>
            <w:r>
              <w:rPr>
                <w:rFonts w:hint="eastAsia"/>
                <w:sz w:val="18"/>
                <w:szCs w:val="18"/>
              </w:rPr>
              <w:t>岁</w:t>
            </w:r>
            <w:r>
              <w:rPr>
                <w:rFonts w:hint="eastAsia"/>
                <w:sz w:val="18"/>
                <w:szCs w:val="18"/>
                <w:lang w:val="en-US" w:eastAsia="zh-CN"/>
              </w:rPr>
              <w:t>)</w:t>
            </w:r>
          </w:p>
        </w:tc>
        <w:tc>
          <w:tcPr>
            <w:tcW w:w="2007"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sz w:val="18"/>
                <w:szCs w:val="18"/>
                <w:lang w:eastAsia="zh-CN"/>
              </w:rPr>
              <w:t>执业</w:t>
            </w:r>
            <w:r>
              <w:rPr>
                <w:rFonts w:hint="eastAsia"/>
                <w:sz w:val="18"/>
                <w:szCs w:val="18"/>
              </w:rPr>
              <w:t>注册类别</w:t>
            </w:r>
          </w:p>
        </w:tc>
        <w:tc>
          <w:tcPr>
            <w:tcW w:w="21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sz w:val="18"/>
                <w:szCs w:val="18"/>
              </w:rPr>
              <w:t>技术职称</w:t>
            </w:r>
          </w:p>
        </w:tc>
        <w:tc>
          <w:tcPr>
            <w:tcW w:w="1486"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sz w:val="18"/>
                <w:szCs w:val="18"/>
              </w:rPr>
            </w:pPr>
            <w:r>
              <w:rPr>
                <w:rFonts w:hint="eastAsia"/>
                <w:sz w:val="18"/>
                <w:szCs w:val="18"/>
              </w:rPr>
              <w:t>设计工龄</w:t>
            </w: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sz w:val="18"/>
                <w:szCs w:val="18"/>
              </w:rPr>
              <w:t>(年)</w:t>
            </w:r>
          </w:p>
        </w:tc>
        <w:tc>
          <w:tcPr>
            <w:tcW w:w="153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sz w:val="18"/>
                <w:szCs w:val="18"/>
              </w:rPr>
            </w:pPr>
            <w:r>
              <w:rPr>
                <w:rFonts w:hint="eastAsia"/>
                <w:sz w:val="18"/>
                <w:szCs w:val="18"/>
              </w:rPr>
              <w:t>设计业绩</w:t>
            </w: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sz w:val="18"/>
                <w:szCs w:val="18"/>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ind w:left="19" w:leftChars="-200" w:hanging="419" w:hangingChars="233"/>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lang w:val="en-US" w:eastAsia="zh-CN"/>
              </w:rPr>
              <w:t xml:space="preserve">    </w:t>
            </w:r>
            <w:r>
              <w:rPr>
                <w:rFonts w:hint="eastAsia"/>
                <w:sz w:val="18"/>
                <w:szCs w:val="18"/>
              </w:rPr>
              <w:t>建筑</w:t>
            </w:r>
          </w:p>
        </w:tc>
        <w:tc>
          <w:tcPr>
            <w:tcW w:w="1203"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许建辰</w:t>
            </w:r>
          </w:p>
        </w:tc>
        <w:tc>
          <w:tcPr>
            <w:tcW w:w="1027"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lang w:val="en-US" w:eastAsia="zh-CN"/>
              </w:rPr>
              <w:t>51</w:t>
            </w:r>
          </w:p>
        </w:tc>
        <w:tc>
          <w:tcPr>
            <w:tcW w:w="2007" w:type="dxa"/>
            <w:vAlign w:val="center"/>
          </w:tcPr>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sz w:val="18"/>
                <w:szCs w:val="18"/>
              </w:rPr>
              <w:t>一级注册建筑师</w:t>
            </w:r>
          </w:p>
        </w:tc>
        <w:tc>
          <w:tcPr>
            <w:tcW w:w="21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sz w:val="18"/>
                <w:szCs w:val="18"/>
              </w:rPr>
              <w:t>建筑设计高级工程师</w:t>
            </w:r>
          </w:p>
        </w:tc>
        <w:tc>
          <w:tcPr>
            <w:tcW w:w="1486"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lang w:val="en-US" w:eastAsia="zh-CN"/>
              </w:rPr>
              <w:t>23</w:t>
            </w:r>
          </w:p>
        </w:tc>
        <w:tc>
          <w:tcPr>
            <w:tcW w:w="153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highlight w:val="none"/>
              </w:rPr>
              <w:t>建筑</w:t>
            </w:r>
          </w:p>
        </w:tc>
        <w:tc>
          <w:tcPr>
            <w:tcW w:w="1203"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highlight w:val="none"/>
              </w:rPr>
              <w:t>专职</w:t>
            </w:r>
          </w:p>
        </w:tc>
        <w:tc>
          <w:tcPr>
            <w:tcW w:w="1442"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highlight w:val="none"/>
                <w:lang w:val="en-US" w:eastAsia="zh-CN"/>
              </w:rPr>
              <w:t>周  芸</w:t>
            </w:r>
          </w:p>
        </w:tc>
        <w:tc>
          <w:tcPr>
            <w:tcW w:w="1027"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highlight w:val="none"/>
              </w:rPr>
              <w:t>女</w:t>
            </w:r>
          </w:p>
        </w:tc>
        <w:tc>
          <w:tcPr>
            <w:tcW w:w="1108"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highlight w:val="none"/>
                <w:lang w:val="en-US" w:eastAsia="zh-CN"/>
              </w:rPr>
              <w:t>41</w:t>
            </w:r>
          </w:p>
        </w:tc>
        <w:tc>
          <w:tcPr>
            <w:tcW w:w="2007" w:type="dxa"/>
            <w:vAlign w:val="center"/>
          </w:tcPr>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sz w:val="18"/>
                <w:szCs w:val="18"/>
              </w:rPr>
              <w:t>一级注册建筑师</w:t>
            </w:r>
          </w:p>
        </w:tc>
        <w:tc>
          <w:tcPr>
            <w:tcW w:w="21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sz w:val="18"/>
                <w:szCs w:val="18"/>
              </w:rPr>
              <w:t>建筑学高级工程师</w:t>
            </w:r>
          </w:p>
        </w:tc>
        <w:tc>
          <w:tcPr>
            <w:tcW w:w="1486" w:type="dxa"/>
            <w:vAlign w:val="center"/>
          </w:tcPr>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lang w:val="en-US" w:eastAsia="zh-CN"/>
              </w:rPr>
              <w:t>15</w:t>
            </w:r>
          </w:p>
        </w:tc>
        <w:tc>
          <w:tcPr>
            <w:tcW w:w="153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建筑</w:t>
            </w:r>
          </w:p>
        </w:tc>
        <w:tc>
          <w:tcPr>
            <w:tcW w:w="1203"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王  新</w:t>
            </w:r>
          </w:p>
        </w:tc>
        <w:tc>
          <w:tcPr>
            <w:tcW w:w="1027"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女</w:t>
            </w:r>
          </w:p>
        </w:tc>
        <w:tc>
          <w:tcPr>
            <w:tcW w:w="1108"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55</w:t>
            </w:r>
          </w:p>
        </w:tc>
        <w:tc>
          <w:tcPr>
            <w:tcW w:w="2007" w:type="dxa"/>
            <w:vAlign w:val="center"/>
          </w:tcPr>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sz w:val="18"/>
                <w:szCs w:val="18"/>
              </w:rPr>
              <w:t>一级注册建筑师</w:t>
            </w:r>
          </w:p>
        </w:tc>
        <w:tc>
          <w:tcPr>
            <w:tcW w:w="21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sz w:val="18"/>
                <w:szCs w:val="18"/>
              </w:rPr>
              <w:t>建筑设计高级工程师</w:t>
            </w:r>
          </w:p>
        </w:tc>
        <w:tc>
          <w:tcPr>
            <w:tcW w:w="1486" w:type="dxa"/>
            <w:vAlign w:val="center"/>
          </w:tcPr>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lang w:val="en-US" w:eastAsia="zh-CN"/>
              </w:rPr>
              <w:t>27</w:t>
            </w:r>
          </w:p>
        </w:tc>
        <w:tc>
          <w:tcPr>
            <w:tcW w:w="153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Times New Roman"/>
                <w:sz w:val="18"/>
                <w:szCs w:val="18"/>
              </w:rPr>
            </w:pPr>
            <w:r>
              <w:rPr>
                <w:rFonts w:hint="eastAsia" w:ascii="Times New Roman" w:hAnsi="Times New Roman" w:cs="Times New Roman"/>
                <w:sz w:val="18"/>
                <w:szCs w:val="18"/>
              </w:rPr>
              <w:t>结构</w:t>
            </w: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sz w:val="18"/>
                <w:szCs w:val="18"/>
                <w:lang w:val="en-US" w:eastAsia="zh-CN"/>
              </w:rPr>
              <w:t>(</w:t>
            </w:r>
            <w:r>
              <w:rPr>
                <w:rFonts w:hint="eastAsia" w:ascii="Times New Roman" w:hAnsi="Times New Roman" w:cs="Times New Roman"/>
                <w:sz w:val="18"/>
                <w:szCs w:val="18"/>
              </w:rPr>
              <w:t>cx</w:t>
            </w:r>
            <w:r>
              <w:rPr>
                <w:rFonts w:hint="eastAsia" w:ascii="Times New Roman" w:hAnsi="Times New Roman" w:cs="Times New Roman"/>
                <w:sz w:val="18"/>
                <w:szCs w:val="18"/>
                <w:lang w:val="en-US" w:eastAsia="zh-CN"/>
              </w:rPr>
              <w:t>)</w:t>
            </w:r>
          </w:p>
        </w:tc>
        <w:tc>
          <w:tcPr>
            <w:tcW w:w="1203"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林丽芬</w:t>
            </w:r>
          </w:p>
        </w:tc>
        <w:tc>
          <w:tcPr>
            <w:tcW w:w="1027"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女</w:t>
            </w:r>
          </w:p>
        </w:tc>
        <w:tc>
          <w:tcPr>
            <w:tcW w:w="1108"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lang w:val="en-US" w:eastAsia="zh-CN"/>
              </w:rPr>
              <w:t>52</w:t>
            </w:r>
          </w:p>
        </w:tc>
        <w:tc>
          <w:tcPr>
            <w:tcW w:w="2007" w:type="dxa"/>
            <w:vAlign w:val="center"/>
          </w:tcPr>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sz w:val="18"/>
                <w:szCs w:val="18"/>
              </w:rPr>
              <w:t>一级注册结构师</w:t>
            </w:r>
          </w:p>
        </w:tc>
        <w:tc>
          <w:tcPr>
            <w:tcW w:w="21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sz w:val="18"/>
                <w:szCs w:val="18"/>
              </w:rPr>
              <w:t>结构设计高级工程师</w:t>
            </w:r>
          </w:p>
        </w:tc>
        <w:tc>
          <w:tcPr>
            <w:tcW w:w="1486"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24</w:t>
            </w:r>
          </w:p>
        </w:tc>
        <w:tc>
          <w:tcPr>
            <w:tcW w:w="153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Times New Roman"/>
                <w:sz w:val="18"/>
                <w:szCs w:val="18"/>
              </w:rPr>
            </w:pPr>
            <w:r>
              <w:rPr>
                <w:rFonts w:hint="eastAsia" w:ascii="Times New Roman" w:hAnsi="Times New Roman" w:cs="Times New Roman"/>
                <w:sz w:val="18"/>
                <w:szCs w:val="18"/>
              </w:rPr>
              <w:t>结构</w:t>
            </w: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sz w:val="18"/>
                <w:szCs w:val="18"/>
                <w:lang w:val="en-US" w:eastAsia="zh-CN"/>
              </w:rPr>
              <w:t>(</w:t>
            </w:r>
            <w:r>
              <w:rPr>
                <w:rFonts w:hint="eastAsia" w:ascii="Times New Roman" w:hAnsi="Times New Roman" w:cs="Times New Roman"/>
                <w:sz w:val="18"/>
                <w:szCs w:val="18"/>
              </w:rPr>
              <w:t>cx</w:t>
            </w:r>
            <w:r>
              <w:rPr>
                <w:rFonts w:hint="eastAsia" w:ascii="Times New Roman" w:hAnsi="Times New Roman" w:cs="Times New Roman"/>
                <w:sz w:val="18"/>
                <w:szCs w:val="18"/>
                <w:lang w:val="en-US" w:eastAsia="zh-CN"/>
              </w:rPr>
              <w:t>)</w:t>
            </w:r>
          </w:p>
        </w:tc>
        <w:tc>
          <w:tcPr>
            <w:tcW w:w="1203"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梁杰发</w:t>
            </w:r>
          </w:p>
        </w:tc>
        <w:tc>
          <w:tcPr>
            <w:tcW w:w="1027"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4</w:t>
            </w:r>
            <w:r>
              <w:rPr>
                <w:rFonts w:hint="eastAsia"/>
                <w:sz w:val="18"/>
                <w:szCs w:val="18"/>
                <w:lang w:val="en-US" w:eastAsia="zh-CN"/>
              </w:rPr>
              <w:t>1</w:t>
            </w:r>
          </w:p>
        </w:tc>
        <w:tc>
          <w:tcPr>
            <w:tcW w:w="2007" w:type="dxa"/>
            <w:vAlign w:val="center"/>
          </w:tcPr>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sz w:val="18"/>
                <w:szCs w:val="18"/>
              </w:rPr>
              <w:t>一级注册结构师</w:t>
            </w:r>
          </w:p>
        </w:tc>
        <w:tc>
          <w:tcPr>
            <w:tcW w:w="21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sz w:val="18"/>
                <w:szCs w:val="18"/>
              </w:rPr>
              <w:t>建筑结构设计高级工程师</w:t>
            </w:r>
          </w:p>
        </w:tc>
        <w:tc>
          <w:tcPr>
            <w:tcW w:w="1486" w:type="dxa"/>
            <w:vAlign w:val="center"/>
          </w:tcPr>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lang w:val="en-US" w:eastAsia="zh-CN"/>
              </w:rPr>
              <w:t>16</w:t>
            </w:r>
          </w:p>
        </w:tc>
        <w:tc>
          <w:tcPr>
            <w:tcW w:w="153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imes New Roman" w:hAnsi="Times New Roman" w:cs="Times New Roman"/>
                <w:sz w:val="18"/>
                <w:szCs w:val="18"/>
              </w:rPr>
            </w:pPr>
            <w:r>
              <w:rPr>
                <w:rFonts w:hint="eastAsia" w:ascii="Times New Roman" w:hAnsi="Times New Roman" w:cs="Times New Roman"/>
                <w:sz w:val="18"/>
                <w:szCs w:val="18"/>
              </w:rPr>
              <w:t>结构</w:t>
            </w:r>
          </w:p>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sz w:val="18"/>
                <w:szCs w:val="18"/>
                <w:lang w:val="en-US" w:eastAsia="zh-CN"/>
              </w:rPr>
              <w:t>(</w:t>
            </w:r>
            <w:r>
              <w:rPr>
                <w:rFonts w:hint="eastAsia" w:ascii="Times New Roman" w:hAnsi="Times New Roman" w:cs="Times New Roman"/>
                <w:sz w:val="18"/>
                <w:szCs w:val="18"/>
              </w:rPr>
              <w:t>cx</w:t>
            </w:r>
            <w:r>
              <w:rPr>
                <w:rFonts w:hint="eastAsia" w:ascii="Times New Roman" w:hAnsi="Times New Roman" w:cs="Times New Roman"/>
                <w:sz w:val="18"/>
                <w:szCs w:val="18"/>
                <w:lang w:val="en-US" w:eastAsia="zh-CN"/>
              </w:rPr>
              <w:t>)</w:t>
            </w:r>
          </w:p>
        </w:tc>
        <w:tc>
          <w:tcPr>
            <w:tcW w:w="1203"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刘东铭</w:t>
            </w:r>
          </w:p>
        </w:tc>
        <w:tc>
          <w:tcPr>
            <w:tcW w:w="1027"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lang w:val="en-US" w:eastAsia="zh-CN"/>
              </w:rPr>
              <w:t>42</w:t>
            </w:r>
          </w:p>
        </w:tc>
        <w:tc>
          <w:tcPr>
            <w:tcW w:w="2007" w:type="dxa"/>
            <w:vAlign w:val="center"/>
          </w:tcPr>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sz w:val="18"/>
                <w:szCs w:val="18"/>
              </w:rPr>
              <w:t>一级注册结构师</w:t>
            </w:r>
          </w:p>
        </w:tc>
        <w:tc>
          <w:tcPr>
            <w:tcW w:w="21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w w:val="90"/>
                <w:sz w:val="18"/>
                <w:szCs w:val="18"/>
              </w:rPr>
              <w:t>建筑工程结构设计高级工程师</w:t>
            </w:r>
          </w:p>
        </w:tc>
        <w:tc>
          <w:tcPr>
            <w:tcW w:w="1486"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16</w:t>
            </w:r>
          </w:p>
        </w:tc>
        <w:tc>
          <w:tcPr>
            <w:tcW w:w="153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highlight w:val="none"/>
              </w:rPr>
              <w:t>结构</w:t>
            </w:r>
          </w:p>
        </w:tc>
        <w:tc>
          <w:tcPr>
            <w:tcW w:w="1203"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highlight w:val="none"/>
              </w:rPr>
              <w:t>专职</w:t>
            </w:r>
          </w:p>
        </w:tc>
        <w:tc>
          <w:tcPr>
            <w:tcW w:w="1442"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cs="Times New Roman"/>
                <w:kern w:val="2"/>
                <w:sz w:val="18"/>
                <w:szCs w:val="18"/>
                <w:highlight w:val="none"/>
                <w:lang w:val="en-US" w:eastAsia="zh-CN" w:bidi="ar-SA"/>
              </w:rPr>
              <w:t>吴结韦</w:t>
            </w:r>
          </w:p>
        </w:tc>
        <w:tc>
          <w:tcPr>
            <w:tcW w:w="1027"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highlight w:val="none"/>
              </w:rPr>
              <w:t>女</w:t>
            </w:r>
          </w:p>
        </w:tc>
        <w:tc>
          <w:tcPr>
            <w:tcW w:w="1108"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cs="Times New Roman"/>
                <w:kern w:val="2"/>
                <w:sz w:val="18"/>
                <w:szCs w:val="18"/>
                <w:highlight w:val="none"/>
                <w:lang w:val="en-US" w:eastAsia="zh-CN" w:bidi="ar-SA"/>
              </w:rPr>
              <w:t>51</w:t>
            </w:r>
          </w:p>
        </w:tc>
        <w:tc>
          <w:tcPr>
            <w:tcW w:w="2007" w:type="dxa"/>
            <w:vAlign w:val="center"/>
          </w:tcPr>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sz w:val="18"/>
                <w:szCs w:val="18"/>
              </w:rPr>
              <w:t>一级注册结构师</w:t>
            </w:r>
          </w:p>
        </w:tc>
        <w:tc>
          <w:tcPr>
            <w:tcW w:w="2146"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kern w:val="2"/>
                <w:sz w:val="18"/>
                <w:szCs w:val="18"/>
                <w:lang w:val="en-US" w:eastAsia="zh-CN" w:bidi="ar-SA"/>
              </w:rPr>
            </w:pPr>
            <w:r>
              <w:rPr>
                <w:rFonts w:hint="eastAsia" w:ascii="Times New Roman" w:hAnsi="Times New Roman" w:cs="Times New Roman"/>
                <w:sz w:val="18"/>
                <w:szCs w:val="18"/>
                <w:lang w:val="en-US" w:eastAsia="zh-CN"/>
              </w:rPr>
              <w:t>建筑结构设计高级工程师</w:t>
            </w:r>
          </w:p>
        </w:tc>
        <w:tc>
          <w:tcPr>
            <w:tcW w:w="1486" w:type="dxa"/>
            <w:vAlign w:val="center"/>
          </w:tcPr>
          <w:p>
            <w:pPr>
              <w:spacing w:line="240" w:lineRule="exact"/>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highlight w:val="none"/>
                <w:lang w:val="en-US" w:eastAsia="zh-CN"/>
              </w:rPr>
              <w:t>27</w:t>
            </w:r>
          </w:p>
        </w:tc>
        <w:tc>
          <w:tcPr>
            <w:tcW w:w="1534" w:type="dxa"/>
            <w:vAlign w:val="center"/>
          </w:tcPr>
          <w:p>
            <w:pPr>
              <w:jc w:val="center"/>
              <w:rPr>
                <w:rFonts w:hint="eastAsia" w:asciiTheme="majorEastAsia" w:hAnsiTheme="majorEastAsia" w:eastAsiaTheme="majorEastAsia" w:cstheme="majorEastAsia"/>
                <w:kern w:val="2"/>
                <w:sz w:val="18"/>
                <w:szCs w:val="18"/>
                <w:lang w:val="en-US" w:eastAsia="zh-CN" w:bidi="ar-SA"/>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highlight w:val="none"/>
              </w:rPr>
              <w:t>结构</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highlight w:val="none"/>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cs="Times New Roman"/>
                <w:kern w:val="2"/>
                <w:sz w:val="18"/>
                <w:szCs w:val="18"/>
                <w:highlight w:val="none"/>
                <w:lang w:val="en-US" w:eastAsia="zh-CN" w:bidi="ar-SA"/>
              </w:rPr>
              <w:t>刘智茂</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highlight w:val="none"/>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cs="Times New Roman"/>
                <w:kern w:val="2"/>
                <w:sz w:val="18"/>
                <w:szCs w:val="18"/>
                <w:highlight w:val="none"/>
                <w:lang w:val="en-US" w:eastAsia="zh-CN" w:bidi="ar-SA"/>
              </w:rPr>
              <w:t>61</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一级注册结构师</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lang w:val="en-US" w:eastAsia="zh-CN"/>
              </w:rPr>
              <w:t>结构高级工程师</w:t>
            </w:r>
          </w:p>
        </w:tc>
        <w:tc>
          <w:tcPr>
            <w:tcW w:w="148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highlight w:val="none"/>
                <w:lang w:val="en-US" w:eastAsia="zh-CN"/>
              </w:rPr>
              <w:t>38</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结构</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lang w:val="en-US" w:eastAsia="zh-CN"/>
              </w:rPr>
              <w:t>杨德春</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6</w:t>
            </w:r>
            <w:r>
              <w:rPr>
                <w:rFonts w:hint="eastAsia"/>
                <w:sz w:val="18"/>
                <w:szCs w:val="18"/>
                <w:lang w:val="en-US" w:eastAsia="zh-CN"/>
              </w:rPr>
              <w:t>0</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一级注册结构师</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w w:val="90"/>
                <w:sz w:val="18"/>
                <w:szCs w:val="18"/>
              </w:rPr>
              <w:t>建筑结构设计高级工程师（教授级）</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sz w:val="18"/>
                <w:szCs w:val="18"/>
                <w:lang w:val="en-US" w:eastAsia="zh-CN"/>
              </w:rPr>
              <w:t>31</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结构</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江  华</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6</w:t>
            </w:r>
            <w:r>
              <w:rPr>
                <w:rFonts w:hint="eastAsia"/>
                <w:sz w:val="18"/>
                <w:szCs w:val="18"/>
                <w:lang w:val="en-US" w:eastAsia="zh-CN"/>
              </w:rPr>
              <w:t>8</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一级注册结构师</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结构工程高级工程师</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3</w:t>
            </w:r>
            <w:r>
              <w:rPr>
                <w:rFonts w:hint="eastAsia"/>
                <w:sz w:val="18"/>
                <w:szCs w:val="18"/>
                <w:lang w:val="en-US" w:eastAsia="zh-CN"/>
              </w:rPr>
              <w:t>2</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给水排水</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highlight w:val="none"/>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highlight w:val="none"/>
                <w:lang w:val="en-US" w:eastAsia="zh-CN"/>
              </w:rPr>
              <w:t>邹黎华</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highlight w:val="none"/>
                <w:lang w:val="en-US" w:eastAsia="zh-CN"/>
              </w:rPr>
              <w:t>女</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highlight w:val="none"/>
                <w:lang w:val="en-US" w:eastAsia="zh-CN"/>
              </w:rPr>
              <w:t>55</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w w:val="90"/>
                <w:sz w:val="18"/>
                <w:szCs w:val="18"/>
              </w:rPr>
              <w:t>注册公用设备工程师（给排水）</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给水排水高级工程师</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sz w:val="18"/>
                <w:szCs w:val="18"/>
                <w:highlight w:val="none"/>
                <w:lang w:val="en-US" w:eastAsia="zh-CN"/>
              </w:rPr>
              <w:t>34</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给水排水</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王治增</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4</w:t>
            </w:r>
            <w:r>
              <w:rPr>
                <w:rFonts w:hint="eastAsia"/>
                <w:sz w:val="18"/>
                <w:szCs w:val="18"/>
                <w:lang w:val="en-US" w:eastAsia="zh-CN"/>
              </w:rPr>
              <w:t>7</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w w:val="90"/>
                <w:sz w:val="18"/>
                <w:szCs w:val="18"/>
              </w:rPr>
              <w:t>注册公用设备工程师（给排水）</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给排水高级工程师</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18</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给水排水</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董宏宇</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5</w:t>
            </w:r>
            <w:r>
              <w:rPr>
                <w:rFonts w:hint="eastAsia"/>
                <w:color w:val="000000"/>
                <w:sz w:val="18"/>
                <w:szCs w:val="18"/>
                <w:lang w:val="en-US" w:eastAsia="zh-CN"/>
              </w:rPr>
              <w:t>8</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w w:val="90"/>
                <w:sz w:val="18"/>
                <w:szCs w:val="18"/>
              </w:rPr>
              <w:t>注册公用设备工程师（给排水）</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color w:val="000000"/>
                <w:sz w:val="18"/>
                <w:szCs w:val="18"/>
              </w:rPr>
              <w:t>环境保护高级工程师</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28</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给水排水</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lang w:val="en-US" w:eastAsia="zh-CN"/>
              </w:rPr>
              <w:t>解丰波</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39</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w w:val="90"/>
                <w:sz w:val="18"/>
                <w:szCs w:val="18"/>
              </w:rPr>
              <w:t>注册公用设备工程师（给排水）</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w w:val="90"/>
                <w:sz w:val="18"/>
                <w:szCs w:val="18"/>
              </w:rPr>
              <w:t>城市轨道交通给水排水高级工程师</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1</w:t>
            </w:r>
            <w:r>
              <w:rPr>
                <w:rFonts w:hint="eastAsia"/>
                <w:color w:val="000000"/>
                <w:sz w:val="18"/>
                <w:szCs w:val="18"/>
                <w:lang w:val="en-US" w:eastAsia="zh-CN"/>
              </w:rPr>
              <w:t>6</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给水排水</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刘红星</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lang w:val="en-US" w:eastAsia="zh-CN"/>
              </w:rPr>
              <w:t>71</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w w:val="90"/>
                <w:sz w:val="18"/>
                <w:szCs w:val="18"/>
              </w:rPr>
              <w:t>注册公用设备工程师（给排水）</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给排水高级工程师</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37</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给水排水</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王鹏腾</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lang w:val="en-US" w:eastAsia="zh-CN"/>
              </w:rPr>
              <w:t>71</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w w:val="90"/>
                <w:sz w:val="18"/>
                <w:szCs w:val="18"/>
              </w:rPr>
              <w:t>注册公用设备工程师（给排水）</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给水高级工程师</w:t>
            </w:r>
          </w:p>
        </w:tc>
        <w:tc>
          <w:tcPr>
            <w:tcW w:w="1486"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lang w:val="en-US" w:eastAsia="zh-CN"/>
              </w:rPr>
              <w:t>35</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给水排水</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曹银妹</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女</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6</w:t>
            </w:r>
            <w:r>
              <w:rPr>
                <w:rFonts w:hint="eastAsia"/>
                <w:color w:val="000000"/>
                <w:sz w:val="18"/>
                <w:szCs w:val="18"/>
                <w:lang w:val="en-US" w:eastAsia="zh-CN"/>
              </w:rPr>
              <w:t>4</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w w:val="90"/>
                <w:sz w:val="18"/>
                <w:szCs w:val="18"/>
              </w:rPr>
              <w:t>注册公用设备工程师（给排水）</w:t>
            </w:r>
          </w:p>
        </w:tc>
        <w:tc>
          <w:tcPr>
            <w:tcW w:w="2146" w:type="dxa"/>
            <w:vAlign w:val="center"/>
          </w:tcPr>
          <w:p>
            <w:pPr>
              <w:jc w:val="center"/>
              <w:rPr>
                <w:rFonts w:hint="eastAsia" w:asciiTheme="majorEastAsia" w:hAnsiTheme="majorEastAsia" w:eastAsiaTheme="majorEastAsia" w:cstheme="majorEastAsia"/>
                <w:sz w:val="18"/>
                <w:szCs w:val="18"/>
              </w:rPr>
            </w:pPr>
            <w:r>
              <w:rPr>
                <w:rFonts w:hint="eastAsia"/>
                <w:color w:val="000000"/>
                <w:sz w:val="18"/>
                <w:szCs w:val="18"/>
              </w:rPr>
              <w:t>高级工程师</w:t>
            </w:r>
          </w:p>
        </w:tc>
        <w:tc>
          <w:tcPr>
            <w:tcW w:w="1486" w:type="dxa"/>
            <w:vAlign w:val="center"/>
          </w:tcPr>
          <w:p>
            <w:pPr>
              <w:jc w:val="center"/>
              <w:rPr>
                <w:rFonts w:hint="eastAsia" w:asciiTheme="majorEastAsia" w:hAnsiTheme="majorEastAsia" w:eastAsiaTheme="majorEastAsia" w:cstheme="majorEastAsia"/>
                <w:sz w:val="18"/>
                <w:szCs w:val="18"/>
                <w:lang w:val="en-US" w:eastAsia="zh-CN"/>
              </w:rPr>
            </w:pPr>
            <w:r>
              <w:rPr>
                <w:rFonts w:hint="eastAsia"/>
                <w:color w:val="000000"/>
                <w:sz w:val="18"/>
                <w:szCs w:val="18"/>
                <w:lang w:val="en-US" w:eastAsia="zh-CN"/>
              </w:rPr>
              <w:t>34</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暖通空调</w:t>
            </w:r>
          </w:p>
        </w:tc>
        <w:tc>
          <w:tcPr>
            <w:tcW w:w="1203"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highlight w:val="none"/>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highlight w:val="none"/>
                <w:lang w:val="en-US" w:eastAsia="zh-CN"/>
              </w:rPr>
              <w:t>朱俊亮</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highlight w:val="none"/>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cs="Times New Roman"/>
                <w:kern w:val="2"/>
                <w:sz w:val="18"/>
                <w:szCs w:val="18"/>
                <w:highlight w:val="none"/>
                <w:lang w:val="en-US" w:eastAsia="zh-CN" w:bidi="ar-SA"/>
              </w:rPr>
              <w:t>39</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w w:val="90"/>
                <w:sz w:val="18"/>
                <w:szCs w:val="18"/>
              </w:rPr>
              <w:t>注册公用设备</w:t>
            </w:r>
            <w:r>
              <w:rPr>
                <w:rFonts w:hint="eastAsia" w:ascii="Times New Roman" w:hAnsi="Times New Roman" w:cs="Times New Roman"/>
                <w:w w:val="90"/>
                <w:sz w:val="18"/>
                <w:szCs w:val="18"/>
                <w:lang w:val="en-US" w:eastAsia="zh-CN"/>
              </w:rPr>
              <w:t>工程师</w:t>
            </w:r>
            <w:r>
              <w:rPr>
                <w:rFonts w:hint="eastAsia" w:ascii="Times New Roman" w:hAnsi="Times New Roman" w:cs="Times New Roman"/>
                <w:w w:val="90"/>
                <w:sz w:val="18"/>
                <w:szCs w:val="18"/>
              </w:rPr>
              <w:t>（暖通空调）</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lang w:val="en-US" w:eastAsia="zh-CN"/>
              </w:rPr>
              <w:t>暖通工程高级工程师</w:t>
            </w:r>
          </w:p>
        </w:tc>
        <w:tc>
          <w:tcPr>
            <w:tcW w:w="1486" w:type="dxa"/>
            <w:vAlign w:val="center"/>
          </w:tcPr>
          <w:p>
            <w:pPr>
              <w:spacing w:line="240" w:lineRule="exact"/>
              <w:jc w:val="center"/>
              <w:rPr>
                <w:rFonts w:hint="eastAsia" w:asciiTheme="majorEastAsia" w:hAnsiTheme="majorEastAsia" w:eastAsiaTheme="majorEastAsia" w:cstheme="majorEastAsia"/>
                <w:sz w:val="18"/>
                <w:szCs w:val="18"/>
                <w:lang w:val="en-US" w:eastAsia="zh-CN"/>
              </w:rPr>
            </w:pPr>
            <w:r>
              <w:rPr>
                <w:rFonts w:hint="eastAsia"/>
                <w:sz w:val="18"/>
                <w:szCs w:val="18"/>
                <w:highlight w:val="none"/>
                <w:lang w:val="en-US" w:eastAsia="zh-CN"/>
              </w:rPr>
              <w:t>15</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暖通空调</w:t>
            </w:r>
          </w:p>
        </w:tc>
        <w:tc>
          <w:tcPr>
            <w:tcW w:w="1203"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张文武</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40</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w w:val="90"/>
                <w:sz w:val="18"/>
                <w:szCs w:val="18"/>
              </w:rPr>
              <w:t>注册公用设备工程师（暖通空调）</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通风空调设计高级工程师</w:t>
            </w:r>
          </w:p>
        </w:tc>
        <w:tc>
          <w:tcPr>
            <w:tcW w:w="1486" w:type="dxa"/>
            <w:vAlign w:val="center"/>
          </w:tcPr>
          <w:p>
            <w:pPr>
              <w:spacing w:line="240" w:lineRule="exact"/>
              <w:jc w:val="center"/>
              <w:rPr>
                <w:rFonts w:hint="eastAsia" w:asciiTheme="majorEastAsia" w:hAnsiTheme="majorEastAsia" w:eastAsiaTheme="majorEastAsia" w:cstheme="majorEastAsia"/>
                <w:sz w:val="18"/>
                <w:szCs w:val="18"/>
                <w:lang w:val="en-US" w:eastAsia="zh-CN"/>
              </w:rPr>
            </w:pPr>
            <w:r>
              <w:rPr>
                <w:rFonts w:hint="eastAsia"/>
                <w:sz w:val="18"/>
                <w:szCs w:val="18"/>
                <w:lang w:val="en-US" w:eastAsia="zh-CN"/>
              </w:rPr>
              <w:t>16</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电气自控</w:t>
            </w:r>
          </w:p>
        </w:tc>
        <w:tc>
          <w:tcPr>
            <w:tcW w:w="1203"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桂  兵</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4</w:t>
            </w:r>
            <w:r>
              <w:rPr>
                <w:rFonts w:hint="eastAsia"/>
                <w:sz w:val="18"/>
                <w:szCs w:val="18"/>
                <w:lang w:val="en-US" w:eastAsia="zh-CN"/>
              </w:rPr>
              <w:t>8</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注册电气工程师（供配电）</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建筑电气设计高级工程师</w:t>
            </w:r>
          </w:p>
        </w:tc>
        <w:tc>
          <w:tcPr>
            <w:tcW w:w="1486"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19</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电气自控</w:t>
            </w:r>
          </w:p>
        </w:tc>
        <w:tc>
          <w:tcPr>
            <w:tcW w:w="1203"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lang w:val="en-US" w:eastAsia="zh-CN"/>
              </w:rPr>
              <w:t>毛宇丰</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lang w:val="en-US" w:eastAsia="zh-CN"/>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lang w:val="en-US" w:eastAsia="zh-CN"/>
              </w:rPr>
              <w:t>63</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注册电气工程师（供配电）</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自动化高级工程师（教授级）</w:t>
            </w:r>
          </w:p>
        </w:tc>
        <w:tc>
          <w:tcPr>
            <w:tcW w:w="1486"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lang w:val="en-US" w:eastAsia="zh-CN"/>
              </w:rPr>
              <w:t>38</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动力</w:t>
            </w:r>
          </w:p>
        </w:tc>
        <w:tc>
          <w:tcPr>
            <w:tcW w:w="1203"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吴晓红</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女</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6</w:t>
            </w:r>
            <w:r>
              <w:rPr>
                <w:rFonts w:hint="eastAsia"/>
                <w:sz w:val="18"/>
                <w:szCs w:val="18"/>
                <w:lang w:val="en-US" w:eastAsia="zh-CN"/>
              </w:rPr>
              <w:t>3</w:t>
            </w:r>
          </w:p>
        </w:tc>
        <w:tc>
          <w:tcPr>
            <w:tcW w:w="2007" w:type="dxa"/>
            <w:vAlign w:val="center"/>
          </w:tcPr>
          <w:p>
            <w:pPr>
              <w:spacing w:line="240" w:lineRule="exact"/>
              <w:jc w:val="center"/>
              <w:rPr>
                <w:rFonts w:hint="eastAsia" w:asciiTheme="majorEastAsia" w:hAnsiTheme="majorEastAsia" w:eastAsiaTheme="majorEastAsia" w:cstheme="majorEastAsia"/>
                <w:sz w:val="18"/>
                <w:szCs w:val="18"/>
                <w:lang w:val="en-US" w:eastAsia="zh-CN"/>
              </w:rPr>
            </w:pPr>
            <w:r>
              <w:rPr>
                <w:rFonts w:hint="eastAsia"/>
                <w:sz w:val="18"/>
                <w:szCs w:val="18"/>
              </w:rPr>
              <w:t>注册公用设备工程师（动力）</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供热通风高级工程师</w:t>
            </w:r>
          </w:p>
        </w:tc>
        <w:tc>
          <w:tcPr>
            <w:tcW w:w="1486"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lang w:val="en-US" w:eastAsia="zh-CN"/>
              </w:rPr>
              <w:t>33</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动力</w:t>
            </w:r>
          </w:p>
        </w:tc>
        <w:tc>
          <w:tcPr>
            <w:tcW w:w="1203"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雷放鸣</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r>
              <w:rPr>
                <w:rFonts w:hint="eastAsia"/>
                <w:sz w:val="18"/>
                <w:szCs w:val="18"/>
                <w:lang w:val="en-US" w:eastAsia="zh-CN"/>
              </w:rPr>
              <w:t>5</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注册公用设备工程师（动力）</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冶金热能工程高级工程师</w:t>
            </w:r>
          </w:p>
        </w:tc>
        <w:tc>
          <w:tcPr>
            <w:tcW w:w="1486"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22</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通信信号</w:t>
            </w:r>
          </w:p>
        </w:tc>
        <w:tc>
          <w:tcPr>
            <w:tcW w:w="1203"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蔡金山</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lang w:val="en-US" w:eastAsia="zh-CN"/>
              </w:rPr>
              <w:t>42</w:t>
            </w:r>
          </w:p>
        </w:tc>
        <w:tc>
          <w:tcPr>
            <w:tcW w:w="2007" w:type="dxa"/>
            <w:vAlign w:val="center"/>
          </w:tcPr>
          <w:p>
            <w:pPr>
              <w:spacing w:line="240" w:lineRule="exact"/>
              <w:jc w:val="center"/>
              <w:rPr>
                <w:rFonts w:hint="eastAsia" w:asciiTheme="majorEastAsia" w:hAnsiTheme="majorEastAsia" w:eastAsiaTheme="majorEastAsia" w:cstheme="majorEastAsia"/>
                <w:sz w:val="18"/>
                <w:szCs w:val="18"/>
              </w:rPr>
            </w:pP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sz w:val="18"/>
                <w:szCs w:val="18"/>
              </w:rPr>
              <w:t>电气高级工程师</w:t>
            </w:r>
          </w:p>
        </w:tc>
        <w:tc>
          <w:tcPr>
            <w:tcW w:w="1486"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15</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通信信号</w:t>
            </w:r>
          </w:p>
        </w:tc>
        <w:tc>
          <w:tcPr>
            <w:tcW w:w="1203"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杨慧红</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女</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r>
              <w:rPr>
                <w:rFonts w:hint="eastAsia"/>
                <w:sz w:val="18"/>
                <w:szCs w:val="18"/>
                <w:lang w:val="en-US" w:eastAsia="zh-CN"/>
              </w:rPr>
              <w:t>8</w:t>
            </w:r>
          </w:p>
        </w:tc>
        <w:tc>
          <w:tcPr>
            <w:tcW w:w="2007" w:type="dxa"/>
            <w:vAlign w:val="center"/>
          </w:tcPr>
          <w:p>
            <w:pPr>
              <w:jc w:val="center"/>
              <w:rPr>
                <w:rFonts w:hint="eastAsia" w:asciiTheme="majorEastAsia" w:hAnsiTheme="majorEastAsia" w:eastAsiaTheme="majorEastAsia" w:cstheme="majorEastAsia"/>
                <w:sz w:val="18"/>
                <w:szCs w:val="18"/>
              </w:rPr>
            </w:pP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通信信号高级工程师</w:t>
            </w:r>
          </w:p>
        </w:tc>
        <w:tc>
          <w:tcPr>
            <w:tcW w:w="1486"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27</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站场</w:t>
            </w:r>
          </w:p>
        </w:tc>
        <w:tc>
          <w:tcPr>
            <w:tcW w:w="1203"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浦绍乾</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4</w:t>
            </w:r>
            <w:r>
              <w:rPr>
                <w:rFonts w:hint="eastAsia"/>
                <w:sz w:val="18"/>
                <w:szCs w:val="18"/>
                <w:lang w:val="en-US" w:eastAsia="zh-CN"/>
              </w:rPr>
              <w:t>4</w:t>
            </w:r>
          </w:p>
        </w:tc>
        <w:tc>
          <w:tcPr>
            <w:tcW w:w="2007" w:type="dxa"/>
            <w:vAlign w:val="center"/>
          </w:tcPr>
          <w:p>
            <w:pPr>
              <w:jc w:val="center"/>
              <w:rPr>
                <w:rFonts w:hint="eastAsia" w:asciiTheme="majorEastAsia" w:hAnsiTheme="majorEastAsia" w:eastAsiaTheme="majorEastAsia" w:cstheme="majorEastAsia"/>
                <w:sz w:val="18"/>
                <w:szCs w:val="18"/>
              </w:rPr>
            </w:pP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市政工程设计高级工程师</w:t>
            </w:r>
          </w:p>
        </w:tc>
        <w:tc>
          <w:tcPr>
            <w:tcW w:w="1486"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16</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站场</w:t>
            </w:r>
          </w:p>
        </w:tc>
        <w:tc>
          <w:tcPr>
            <w:tcW w:w="1203"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肖  锋</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sz w:val="18"/>
                <w:szCs w:val="18"/>
              </w:rPr>
            </w:pPr>
            <w:r>
              <w:rPr>
                <w:rFonts w:hint="eastAsia"/>
                <w:sz w:val="18"/>
                <w:szCs w:val="18"/>
                <w:lang w:val="en-US" w:eastAsia="zh-CN"/>
              </w:rPr>
              <w:t>53</w:t>
            </w:r>
          </w:p>
        </w:tc>
        <w:tc>
          <w:tcPr>
            <w:tcW w:w="2007" w:type="dxa"/>
            <w:vAlign w:val="center"/>
          </w:tcPr>
          <w:p>
            <w:pPr>
              <w:jc w:val="center"/>
              <w:rPr>
                <w:rFonts w:hint="eastAsia" w:asciiTheme="majorEastAsia" w:hAnsiTheme="majorEastAsia" w:eastAsiaTheme="majorEastAsia" w:cstheme="majorEastAsia"/>
                <w:sz w:val="18"/>
                <w:szCs w:val="18"/>
              </w:rPr>
            </w:pP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w w:val="90"/>
                <w:sz w:val="18"/>
                <w:szCs w:val="18"/>
              </w:rPr>
              <w:t>市政路桥设计高级工程师（教授级）</w:t>
            </w:r>
          </w:p>
        </w:tc>
        <w:tc>
          <w:tcPr>
            <w:tcW w:w="1486" w:type="dxa"/>
            <w:vAlign w:val="center"/>
          </w:tcPr>
          <w:p>
            <w:pPr>
              <w:jc w:val="center"/>
              <w:rPr>
                <w:rFonts w:hint="eastAsia" w:asciiTheme="majorEastAsia" w:hAnsiTheme="majorEastAsia" w:eastAsiaTheme="majorEastAsia" w:cstheme="majorEastAsia"/>
                <w:sz w:val="18"/>
                <w:szCs w:val="18"/>
                <w:lang w:val="en-US" w:eastAsia="zh-CN"/>
              </w:rPr>
            </w:pPr>
            <w:r>
              <w:rPr>
                <w:rFonts w:hint="eastAsia"/>
                <w:sz w:val="18"/>
                <w:szCs w:val="18"/>
              </w:rPr>
              <w:t>21</w:t>
            </w:r>
          </w:p>
        </w:tc>
        <w:tc>
          <w:tcPr>
            <w:tcW w:w="153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线路</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姬  霖</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女</w:t>
            </w:r>
          </w:p>
        </w:tc>
        <w:tc>
          <w:tcPr>
            <w:tcW w:w="1108"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4</w:t>
            </w:r>
            <w:r>
              <w:rPr>
                <w:rFonts w:hint="eastAsia"/>
                <w:sz w:val="18"/>
                <w:szCs w:val="18"/>
                <w:lang w:val="en-US" w:eastAsia="zh-CN"/>
              </w:rPr>
              <w:t>8</w:t>
            </w:r>
          </w:p>
        </w:tc>
        <w:tc>
          <w:tcPr>
            <w:tcW w:w="2007" w:type="dxa"/>
            <w:vAlign w:val="center"/>
          </w:tcPr>
          <w:p>
            <w:pPr>
              <w:spacing w:line="240" w:lineRule="exact"/>
              <w:jc w:val="center"/>
              <w:rPr>
                <w:rFonts w:hint="eastAsia" w:asciiTheme="majorEastAsia" w:hAnsiTheme="majorEastAsia" w:eastAsiaTheme="majorEastAsia" w:cstheme="majorEastAsia"/>
                <w:kern w:val="0"/>
                <w:sz w:val="18"/>
                <w:szCs w:val="18"/>
                <w:lang w:bidi="ar"/>
              </w:rPr>
            </w:pP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市政路桥设计正高级工程师</w:t>
            </w:r>
          </w:p>
        </w:tc>
        <w:tc>
          <w:tcPr>
            <w:tcW w:w="1486"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17</w:t>
            </w:r>
          </w:p>
        </w:tc>
        <w:tc>
          <w:tcPr>
            <w:tcW w:w="1534"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线路</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罗信伟</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4</w:t>
            </w:r>
            <w:r>
              <w:rPr>
                <w:rFonts w:hint="eastAsia"/>
                <w:sz w:val="18"/>
                <w:szCs w:val="18"/>
                <w:lang w:val="en-US" w:eastAsia="zh-CN"/>
              </w:rPr>
              <w:t>6</w:t>
            </w:r>
          </w:p>
        </w:tc>
        <w:tc>
          <w:tcPr>
            <w:tcW w:w="2007" w:type="dxa"/>
            <w:vAlign w:val="center"/>
          </w:tcPr>
          <w:p>
            <w:pPr>
              <w:spacing w:line="240" w:lineRule="exact"/>
              <w:jc w:val="center"/>
              <w:rPr>
                <w:rFonts w:hint="eastAsia" w:asciiTheme="majorEastAsia" w:hAnsiTheme="majorEastAsia" w:eastAsiaTheme="majorEastAsia" w:cstheme="majorEastAsia"/>
                <w:kern w:val="0"/>
                <w:sz w:val="18"/>
                <w:szCs w:val="18"/>
                <w:lang w:bidi="ar"/>
              </w:rPr>
            </w:pPr>
          </w:p>
        </w:tc>
        <w:tc>
          <w:tcPr>
            <w:tcW w:w="2146" w:type="dxa"/>
            <w:vAlign w:val="center"/>
          </w:tcPr>
          <w:p>
            <w:pPr>
              <w:jc w:val="center"/>
              <w:rPr>
                <w:rFonts w:hint="eastAsia" w:asciiTheme="majorEastAsia" w:hAnsiTheme="majorEastAsia" w:eastAsiaTheme="majorEastAsia" w:cstheme="majorEastAsia"/>
                <w:sz w:val="18"/>
                <w:szCs w:val="18"/>
              </w:rPr>
            </w:pPr>
            <w:r>
              <w:rPr>
                <w:rFonts w:hint="eastAsia"/>
                <w:w w:val="90"/>
                <w:sz w:val="18"/>
                <w:szCs w:val="18"/>
              </w:rPr>
              <w:t>城市轨道工程技术正高级工程师</w:t>
            </w:r>
          </w:p>
        </w:tc>
        <w:tc>
          <w:tcPr>
            <w:tcW w:w="1486"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21</w:t>
            </w:r>
          </w:p>
        </w:tc>
        <w:tc>
          <w:tcPr>
            <w:tcW w:w="1534"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道路桥梁</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lang w:val="en-US" w:eastAsia="zh-CN"/>
              </w:rPr>
              <w:t>赵德刚</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lang w:val="en-US" w:eastAsia="zh-CN"/>
              </w:rPr>
              <w:t>61</w:t>
            </w:r>
          </w:p>
        </w:tc>
        <w:tc>
          <w:tcPr>
            <w:tcW w:w="2007" w:type="dxa"/>
            <w:vAlign w:val="center"/>
          </w:tcPr>
          <w:p>
            <w:pPr>
              <w:spacing w:line="240" w:lineRule="exact"/>
              <w:jc w:val="center"/>
              <w:rPr>
                <w:rFonts w:hint="eastAsia" w:asciiTheme="majorEastAsia" w:hAnsiTheme="majorEastAsia" w:eastAsiaTheme="majorEastAsia" w:cstheme="majorEastAsia"/>
                <w:kern w:val="0"/>
                <w:sz w:val="18"/>
                <w:szCs w:val="18"/>
                <w:lang w:bidi="ar"/>
              </w:rPr>
            </w:pP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桥隧高级工程师</w:t>
            </w:r>
          </w:p>
        </w:tc>
        <w:tc>
          <w:tcPr>
            <w:tcW w:w="1486"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lang w:val="en-US" w:eastAsia="zh-CN"/>
              </w:rPr>
              <w:t>31</w:t>
            </w:r>
          </w:p>
        </w:tc>
        <w:tc>
          <w:tcPr>
            <w:tcW w:w="1534"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道路桥梁</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姬  霖</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女</w:t>
            </w:r>
          </w:p>
        </w:tc>
        <w:tc>
          <w:tcPr>
            <w:tcW w:w="1108"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4</w:t>
            </w:r>
            <w:r>
              <w:rPr>
                <w:rFonts w:hint="eastAsia"/>
                <w:sz w:val="18"/>
                <w:szCs w:val="18"/>
                <w:lang w:val="en-US" w:eastAsia="zh-CN"/>
              </w:rPr>
              <w:t>8</w:t>
            </w:r>
          </w:p>
        </w:tc>
        <w:tc>
          <w:tcPr>
            <w:tcW w:w="2007" w:type="dxa"/>
            <w:vAlign w:val="center"/>
          </w:tcPr>
          <w:p>
            <w:pPr>
              <w:spacing w:line="240" w:lineRule="exact"/>
              <w:jc w:val="center"/>
              <w:rPr>
                <w:rFonts w:hint="eastAsia" w:asciiTheme="majorEastAsia" w:hAnsiTheme="majorEastAsia" w:eastAsiaTheme="majorEastAsia" w:cstheme="majorEastAsia"/>
                <w:kern w:val="0"/>
                <w:sz w:val="18"/>
                <w:szCs w:val="18"/>
                <w:lang w:bidi="ar"/>
              </w:rPr>
            </w:pP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市政路桥设计正高级工程师</w:t>
            </w:r>
          </w:p>
        </w:tc>
        <w:tc>
          <w:tcPr>
            <w:tcW w:w="1486"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17</w:t>
            </w:r>
          </w:p>
        </w:tc>
        <w:tc>
          <w:tcPr>
            <w:tcW w:w="1534"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道路桥梁</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董华珍</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女</w:t>
            </w:r>
          </w:p>
        </w:tc>
        <w:tc>
          <w:tcPr>
            <w:tcW w:w="1108"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lang w:val="en-US" w:eastAsia="zh-CN"/>
              </w:rPr>
              <w:t>42</w:t>
            </w:r>
          </w:p>
        </w:tc>
        <w:tc>
          <w:tcPr>
            <w:tcW w:w="2007" w:type="dxa"/>
            <w:vAlign w:val="center"/>
          </w:tcPr>
          <w:p>
            <w:pPr>
              <w:jc w:val="center"/>
              <w:rPr>
                <w:rFonts w:hint="eastAsia" w:asciiTheme="majorEastAsia" w:hAnsiTheme="majorEastAsia" w:eastAsiaTheme="majorEastAsia" w:cstheme="majorEastAsia"/>
                <w:kern w:val="0"/>
                <w:sz w:val="18"/>
                <w:szCs w:val="18"/>
                <w:lang w:bidi="ar"/>
              </w:rPr>
            </w:pP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市政路桥设计高级工程师</w:t>
            </w:r>
          </w:p>
        </w:tc>
        <w:tc>
          <w:tcPr>
            <w:tcW w:w="1486"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15</w:t>
            </w:r>
          </w:p>
        </w:tc>
        <w:tc>
          <w:tcPr>
            <w:tcW w:w="1534"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道路桥梁</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霍  楠</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lang w:val="en-US" w:eastAsia="zh-CN"/>
              </w:rPr>
              <w:t>40</w:t>
            </w:r>
          </w:p>
        </w:tc>
        <w:tc>
          <w:tcPr>
            <w:tcW w:w="2007" w:type="dxa"/>
            <w:vAlign w:val="center"/>
          </w:tcPr>
          <w:p>
            <w:pPr>
              <w:jc w:val="center"/>
              <w:rPr>
                <w:rFonts w:hint="eastAsia" w:asciiTheme="majorEastAsia" w:hAnsiTheme="majorEastAsia" w:eastAsiaTheme="majorEastAsia" w:cstheme="majorEastAsia"/>
                <w:kern w:val="0"/>
                <w:sz w:val="18"/>
                <w:szCs w:val="18"/>
                <w:lang w:bidi="ar"/>
              </w:rPr>
            </w:pPr>
            <w:r>
              <w:rPr>
                <w:rFonts w:hint="eastAsia"/>
                <w:sz w:val="18"/>
                <w:szCs w:val="18"/>
              </w:rPr>
              <w:t>一级注册结构师</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路桥高级工程师</w:t>
            </w:r>
          </w:p>
        </w:tc>
        <w:tc>
          <w:tcPr>
            <w:tcW w:w="1486"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15</w:t>
            </w:r>
          </w:p>
        </w:tc>
        <w:tc>
          <w:tcPr>
            <w:tcW w:w="1534"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道路桥梁</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郑利辉</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lang w:val="en-US" w:eastAsia="zh-CN"/>
              </w:rPr>
              <w:t>41</w:t>
            </w:r>
          </w:p>
        </w:tc>
        <w:tc>
          <w:tcPr>
            <w:tcW w:w="2007" w:type="dxa"/>
            <w:vAlign w:val="center"/>
          </w:tcPr>
          <w:p>
            <w:pPr>
              <w:spacing w:line="240" w:lineRule="exact"/>
              <w:jc w:val="center"/>
              <w:rPr>
                <w:rFonts w:hint="eastAsia" w:asciiTheme="majorEastAsia" w:hAnsiTheme="majorEastAsia" w:eastAsiaTheme="majorEastAsia" w:cstheme="majorEastAsia"/>
                <w:kern w:val="0"/>
                <w:sz w:val="18"/>
                <w:szCs w:val="18"/>
                <w:lang w:bidi="ar"/>
              </w:rPr>
            </w:pP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道路与桥梁高级工程师</w:t>
            </w:r>
          </w:p>
        </w:tc>
        <w:tc>
          <w:tcPr>
            <w:tcW w:w="1486"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15</w:t>
            </w:r>
          </w:p>
        </w:tc>
        <w:tc>
          <w:tcPr>
            <w:tcW w:w="1534"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道路桥梁</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杨淑敏</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女</w:t>
            </w:r>
          </w:p>
        </w:tc>
        <w:tc>
          <w:tcPr>
            <w:tcW w:w="1108"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6</w:t>
            </w:r>
            <w:r>
              <w:rPr>
                <w:rFonts w:hint="eastAsia"/>
                <w:sz w:val="18"/>
                <w:szCs w:val="18"/>
                <w:lang w:val="en-US" w:eastAsia="zh-CN"/>
              </w:rPr>
              <w:t>7</w:t>
            </w:r>
          </w:p>
        </w:tc>
        <w:tc>
          <w:tcPr>
            <w:tcW w:w="2007" w:type="dxa"/>
            <w:vAlign w:val="center"/>
          </w:tcPr>
          <w:p>
            <w:pPr>
              <w:spacing w:line="240" w:lineRule="exact"/>
              <w:jc w:val="center"/>
              <w:rPr>
                <w:rFonts w:hint="eastAsia" w:asciiTheme="majorEastAsia" w:hAnsiTheme="majorEastAsia" w:eastAsiaTheme="majorEastAsia" w:cstheme="majorEastAsia"/>
                <w:kern w:val="0"/>
                <w:sz w:val="18"/>
                <w:szCs w:val="18"/>
                <w:lang w:bidi="ar"/>
              </w:rPr>
            </w:pP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路桥设计高级工程师</w:t>
            </w:r>
          </w:p>
        </w:tc>
        <w:tc>
          <w:tcPr>
            <w:tcW w:w="1486"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lang w:val="en-US" w:eastAsia="zh-CN"/>
              </w:rPr>
              <w:t>31</w:t>
            </w:r>
          </w:p>
        </w:tc>
        <w:tc>
          <w:tcPr>
            <w:tcW w:w="1534"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sz w:val="18"/>
                <w:szCs w:val="18"/>
              </w:rPr>
              <w:t>道路桥梁</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岑维嘉</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6</w:t>
            </w:r>
            <w:r>
              <w:rPr>
                <w:rFonts w:hint="eastAsia"/>
                <w:sz w:val="18"/>
                <w:szCs w:val="18"/>
                <w:lang w:val="en-US" w:eastAsia="zh-CN"/>
              </w:rPr>
              <w:t>8</w:t>
            </w:r>
          </w:p>
        </w:tc>
        <w:tc>
          <w:tcPr>
            <w:tcW w:w="2007" w:type="dxa"/>
            <w:vAlign w:val="center"/>
          </w:tcPr>
          <w:p>
            <w:pPr>
              <w:spacing w:line="240" w:lineRule="exact"/>
              <w:jc w:val="center"/>
              <w:rPr>
                <w:rFonts w:hint="eastAsia" w:asciiTheme="majorEastAsia" w:hAnsiTheme="majorEastAsia" w:eastAsiaTheme="majorEastAsia" w:cstheme="majorEastAsia"/>
                <w:kern w:val="0"/>
                <w:sz w:val="18"/>
                <w:szCs w:val="18"/>
                <w:lang w:bidi="ar"/>
              </w:rPr>
            </w:pP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路桥设计高级工程师</w:t>
            </w:r>
          </w:p>
        </w:tc>
        <w:tc>
          <w:tcPr>
            <w:tcW w:w="1486"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34</w:t>
            </w:r>
          </w:p>
        </w:tc>
        <w:tc>
          <w:tcPr>
            <w:tcW w:w="1534"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园林</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王新宇</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女</w:t>
            </w:r>
          </w:p>
        </w:tc>
        <w:tc>
          <w:tcPr>
            <w:tcW w:w="1108"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4</w:t>
            </w:r>
            <w:r>
              <w:rPr>
                <w:rFonts w:hint="eastAsia"/>
                <w:sz w:val="18"/>
                <w:szCs w:val="18"/>
                <w:lang w:val="en-US" w:eastAsia="zh-CN"/>
              </w:rPr>
              <w:t>8</w:t>
            </w:r>
          </w:p>
        </w:tc>
        <w:tc>
          <w:tcPr>
            <w:tcW w:w="2007" w:type="dxa"/>
            <w:vAlign w:val="center"/>
          </w:tcPr>
          <w:p>
            <w:pPr>
              <w:spacing w:line="240" w:lineRule="exact"/>
              <w:jc w:val="center"/>
              <w:rPr>
                <w:rFonts w:hint="eastAsia" w:asciiTheme="majorEastAsia" w:hAnsiTheme="majorEastAsia" w:eastAsiaTheme="majorEastAsia" w:cstheme="majorEastAsia"/>
                <w:kern w:val="0"/>
                <w:sz w:val="18"/>
                <w:szCs w:val="18"/>
                <w:lang w:bidi="ar"/>
              </w:rPr>
            </w:pP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高级园林工程师</w:t>
            </w:r>
          </w:p>
        </w:tc>
        <w:tc>
          <w:tcPr>
            <w:tcW w:w="1486"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21</w:t>
            </w:r>
          </w:p>
        </w:tc>
        <w:tc>
          <w:tcPr>
            <w:tcW w:w="1534"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园林</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张海燕</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女</w:t>
            </w:r>
          </w:p>
        </w:tc>
        <w:tc>
          <w:tcPr>
            <w:tcW w:w="1108"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4</w:t>
            </w:r>
            <w:r>
              <w:rPr>
                <w:rFonts w:hint="eastAsia"/>
                <w:sz w:val="18"/>
                <w:szCs w:val="18"/>
                <w:lang w:val="en-US" w:eastAsia="zh-CN"/>
              </w:rPr>
              <w:t>3</w:t>
            </w:r>
          </w:p>
        </w:tc>
        <w:tc>
          <w:tcPr>
            <w:tcW w:w="2007" w:type="dxa"/>
            <w:vAlign w:val="center"/>
          </w:tcPr>
          <w:p>
            <w:pPr>
              <w:spacing w:line="240" w:lineRule="exact"/>
              <w:jc w:val="center"/>
              <w:rPr>
                <w:rFonts w:hint="eastAsia" w:asciiTheme="majorEastAsia" w:hAnsiTheme="majorEastAsia" w:eastAsiaTheme="majorEastAsia" w:cstheme="majorEastAsia"/>
                <w:kern w:val="0"/>
                <w:sz w:val="18"/>
                <w:szCs w:val="18"/>
                <w:lang w:bidi="ar"/>
              </w:rPr>
            </w:pP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园林绿化高级工程师</w:t>
            </w:r>
          </w:p>
        </w:tc>
        <w:tc>
          <w:tcPr>
            <w:tcW w:w="1486"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17</w:t>
            </w:r>
          </w:p>
        </w:tc>
        <w:tc>
          <w:tcPr>
            <w:tcW w:w="1534"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环保</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ascii="宋体" w:hAnsi="宋体"/>
                <w:sz w:val="18"/>
                <w:szCs w:val="18"/>
              </w:rPr>
              <w:t>梅沈斌</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lang w:val="en-US" w:eastAsia="zh-CN"/>
              </w:rPr>
              <w:t>42</w:t>
            </w:r>
          </w:p>
        </w:tc>
        <w:tc>
          <w:tcPr>
            <w:tcW w:w="2007" w:type="dxa"/>
            <w:vAlign w:val="top"/>
          </w:tcPr>
          <w:p>
            <w:pPr>
              <w:spacing w:line="240" w:lineRule="exact"/>
              <w:jc w:val="center"/>
              <w:rPr>
                <w:rFonts w:hint="eastAsia" w:asciiTheme="majorEastAsia" w:hAnsiTheme="majorEastAsia" w:eastAsiaTheme="majorEastAsia" w:cstheme="majorEastAsia"/>
                <w:kern w:val="0"/>
                <w:sz w:val="18"/>
                <w:szCs w:val="18"/>
                <w:lang w:bidi="ar"/>
              </w:rPr>
            </w:pP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rPr>
              <w:t>给水排水设计高级工程师</w:t>
            </w:r>
          </w:p>
        </w:tc>
        <w:tc>
          <w:tcPr>
            <w:tcW w:w="1486"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17</w:t>
            </w:r>
          </w:p>
        </w:tc>
        <w:tc>
          <w:tcPr>
            <w:tcW w:w="1534"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highlight w:val="none"/>
              </w:rPr>
              <w:t>勘察</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highlight w:val="none"/>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highlight w:val="none"/>
                <w:lang w:val="en-US" w:eastAsia="zh-CN"/>
              </w:rPr>
              <w:t>彭雪震</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highlight w:val="none"/>
              </w:rPr>
              <w:t>男</w:t>
            </w:r>
          </w:p>
        </w:tc>
        <w:tc>
          <w:tcPr>
            <w:tcW w:w="1108" w:type="dxa"/>
            <w:vAlign w:val="center"/>
          </w:tcPr>
          <w:p>
            <w:pPr>
              <w:jc w:val="center"/>
              <w:rPr>
                <w:rFonts w:hint="eastAsia" w:asciiTheme="majorEastAsia" w:hAnsiTheme="majorEastAsia" w:eastAsiaTheme="majorEastAsia" w:cstheme="majorEastAsia"/>
                <w:color w:val="000000"/>
                <w:sz w:val="18"/>
                <w:szCs w:val="18"/>
              </w:rPr>
            </w:pPr>
            <w:r>
              <w:rPr>
                <w:rFonts w:hint="eastAsia" w:cs="Times New Roman"/>
                <w:kern w:val="2"/>
                <w:sz w:val="18"/>
                <w:szCs w:val="18"/>
                <w:highlight w:val="none"/>
                <w:lang w:val="en-US" w:eastAsia="zh-CN" w:bidi="ar-SA"/>
              </w:rPr>
              <w:t>40</w:t>
            </w:r>
          </w:p>
        </w:tc>
        <w:tc>
          <w:tcPr>
            <w:tcW w:w="2007" w:type="dxa"/>
            <w:vAlign w:val="center"/>
          </w:tcPr>
          <w:p>
            <w:pPr>
              <w:jc w:val="center"/>
              <w:rPr>
                <w:rFonts w:hint="eastAsia" w:asciiTheme="majorEastAsia" w:hAnsiTheme="majorEastAsia" w:eastAsiaTheme="majorEastAsia" w:cstheme="majorEastAsia"/>
                <w:kern w:val="0"/>
                <w:sz w:val="18"/>
                <w:szCs w:val="18"/>
                <w:lang w:bidi="ar"/>
              </w:rPr>
            </w:pPr>
            <w:r>
              <w:rPr>
                <w:rFonts w:hint="eastAsia"/>
                <w:sz w:val="18"/>
                <w:szCs w:val="18"/>
                <w:highlight w:val="none"/>
              </w:rPr>
              <w:t>注册土木工程师（岩土）</w:t>
            </w:r>
          </w:p>
        </w:tc>
        <w:tc>
          <w:tcPr>
            <w:tcW w:w="2146" w:type="dxa"/>
            <w:vAlign w:val="center"/>
          </w:tcPr>
          <w:p>
            <w:pPr>
              <w:spacing w:line="240" w:lineRule="exact"/>
              <w:jc w:val="center"/>
              <w:rPr>
                <w:rFonts w:hint="eastAsia" w:asciiTheme="majorEastAsia" w:hAnsiTheme="majorEastAsia" w:eastAsiaTheme="majorEastAsia" w:cstheme="majorEastAsia"/>
                <w:sz w:val="18"/>
                <w:szCs w:val="18"/>
              </w:rPr>
            </w:pPr>
            <w:r>
              <w:rPr>
                <w:rFonts w:hint="eastAsia" w:ascii="Times New Roman" w:hAnsi="Times New Roman" w:cs="Times New Roman"/>
                <w:color w:val="000000"/>
                <w:sz w:val="18"/>
                <w:szCs w:val="18"/>
                <w:lang w:val="en-US" w:eastAsia="zh-CN"/>
              </w:rPr>
              <w:t>岩土工程高级工程师</w:t>
            </w:r>
          </w:p>
        </w:tc>
        <w:tc>
          <w:tcPr>
            <w:tcW w:w="1486" w:type="dxa"/>
            <w:vAlign w:val="center"/>
          </w:tcPr>
          <w:p>
            <w:pPr>
              <w:spacing w:line="240" w:lineRule="exact"/>
              <w:jc w:val="center"/>
              <w:rPr>
                <w:rFonts w:hint="eastAsia" w:asciiTheme="majorEastAsia" w:hAnsiTheme="majorEastAsia" w:eastAsiaTheme="majorEastAsia" w:cstheme="majorEastAsia"/>
                <w:color w:val="000000"/>
                <w:sz w:val="18"/>
                <w:szCs w:val="18"/>
              </w:rPr>
            </w:pPr>
            <w:r>
              <w:rPr>
                <w:rFonts w:hint="eastAsia"/>
                <w:sz w:val="18"/>
                <w:szCs w:val="18"/>
                <w:highlight w:val="none"/>
                <w:lang w:val="en-US" w:eastAsia="zh-CN"/>
              </w:rPr>
              <w:t>15</w:t>
            </w:r>
          </w:p>
        </w:tc>
        <w:tc>
          <w:tcPr>
            <w:tcW w:w="1534" w:type="dxa"/>
            <w:vAlign w:val="center"/>
          </w:tcPr>
          <w:p>
            <w:pPr>
              <w:spacing w:line="240" w:lineRule="exact"/>
              <w:jc w:val="center"/>
              <w:rPr>
                <w:rFonts w:hint="eastAsia" w:asciiTheme="majorEastAsia" w:hAnsiTheme="majorEastAsia" w:eastAsiaTheme="majorEastAsia" w:cstheme="majorEastAsia"/>
                <w:color w:val="000000"/>
                <w:sz w:val="18"/>
                <w:szCs w:val="18"/>
              </w:rPr>
            </w:pPr>
            <w:r>
              <w:rPr>
                <w:rFonts w:hint="eastAsia"/>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14"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勘察</w:t>
            </w:r>
          </w:p>
        </w:tc>
        <w:tc>
          <w:tcPr>
            <w:tcW w:w="1203"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专职</w:t>
            </w:r>
          </w:p>
        </w:tc>
        <w:tc>
          <w:tcPr>
            <w:tcW w:w="1442"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陈晓丹</w:t>
            </w:r>
          </w:p>
        </w:tc>
        <w:tc>
          <w:tcPr>
            <w:tcW w:w="1027" w:type="dxa"/>
            <w:vAlign w:val="center"/>
          </w:tcPr>
          <w:p>
            <w:pPr>
              <w:jc w:val="center"/>
              <w:rPr>
                <w:rFonts w:hint="eastAsia" w:asciiTheme="majorEastAsia" w:hAnsiTheme="majorEastAsia" w:eastAsiaTheme="majorEastAsia" w:cstheme="majorEastAsia"/>
                <w:sz w:val="18"/>
                <w:szCs w:val="18"/>
              </w:rPr>
            </w:pPr>
            <w:r>
              <w:rPr>
                <w:rFonts w:hint="eastAsia"/>
                <w:sz w:val="18"/>
                <w:szCs w:val="18"/>
              </w:rPr>
              <w:t>男</w:t>
            </w:r>
          </w:p>
        </w:tc>
        <w:tc>
          <w:tcPr>
            <w:tcW w:w="1108"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lang w:val="en-US" w:eastAsia="zh-CN"/>
              </w:rPr>
              <w:t>59</w:t>
            </w:r>
          </w:p>
        </w:tc>
        <w:tc>
          <w:tcPr>
            <w:tcW w:w="2007" w:type="dxa"/>
            <w:vAlign w:val="center"/>
          </w:tcPr>
          <w:p>
            <w:pPr>
              <w:jc w:val="center"/>
              <w:rPr>
                <w:rFonts w:hint="eastAsia" w:asciiTheme="majorEastAsia" w:hAnsiTheme="majorEastAsia" w:eastAsiaTheme="majorEastAsia" w:cstheme="majorEastAsia"/>
                <w:kern w:val="0"/>
                <w:sz w:val="18"/>
                <w:szCs w:val="18"/>
                <w:lang w:bidi="ar"/>
              </w:rPr>
            </w:pPr>
            <w:r>
              <w:rPr>
                <w:rFonts w:hint="eastAsia"/>
                <w:sz w:val="18"/>
                <w:szCs w:val="18"/>
              </w:rPr>
              <w:t>注册土木工程师（岩土）</w:t>
            </w:r>
          </w:p>
        </w:tc>
        <w:tc>
          <w:tcPr>
            <w:tcW w:w="2146"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heme="majorEastAsia" w:hAnsiTheme="majorEastAsia" w:eastAsiaTheme="majorEastAsia" w:cstheme="majorEastAsia"/>
                <w:sz w:val="18"/>
                <w:szCs w:val="18"/>
              </w:rPr>
            </w:pPr>
            <w:r>
              <w:rPr>
                <w:rFonts w:hint="eastAsia" w:ascii="Times New Roman" w:hAnsi="Times New Roman" w:cs="Times New Roman"/>
                <w:w w:val="90"/>
                <w:sz w:val="18"/>
                <w:szCs w:val="18"/>
              </w:rPr>
              <w:t>建筑工程地质勘察高级工程师（教授级）</w:t>
            </w:r>
          </w:p>
        </w:tc>
        <w:tc>
          <w:tcPr>
            <w:tcW w:w="1486" w:type="dxa"/>
            <w:vAlign w:val="center"/>
          </w:tcPr>
          <w:p>
            <w:pPr>
              <w:spacing w:line="240" w:lineRule="exact"/>
              <w:jc w:val="center"/>
              <w:rPr>
                <w:rFonts w:hint="eastAsia" w:asciiTheme="majorEastAsia" w:hAnsiTheme="majorEastAsia" w:eastAsiaTheme="majorEastAsia" w:cstheme="majorEastAsia"/>
                <w:color w:val="000000"/>
                <w:sz w:val="18"/>
                <w:szCs w:val="18"/>
              </w:rPr>
            </w:pPr>
            <w:r>
              <w:rPr>
                <w:rFonts w:hint="eastAsia"/>
                <w:sz w:val="18"/>
                <w:szCs w:val="18"/>
                <w:lang w:val="en-US" w:eastAsia="zh-CN"/>
              </w:rPr>
              <w:t>38</w:t>
            </w:r>
          </w:p>
        </w:tc>
        <w:tc>
          <w:tcPr>
            <w:tcW w:w="1534" w:type="dxa"/>
            <w:vAlign w:val="center"/>
          </w:tcPr>
          <w:p>
            <w:pPr>
              <w:jc w:val="center"/>
              <w:rPr>
                <w:rFonts w:hint="eastAsia" w:asciiTheme="majorEastAsia" w:hAnsiTheme="majorEastAsia" w:eastAsiaTheme="majorEastAsia" w:cstheme="majorEastAsia"/>
                <w:color w:val="000000"/>
                <w:sz w:val="18"/>
                <w:szCs w:val="18"/>
              </w:rPr>
            </w:pPr>
            <w:r>
              <w:rPr>
                <w:rFonts w:hint="eastAsia"/>
                <w:sz w:val="18"/>
                <w:szCs w:val="18"/>
                <w:lang w:val="en-US" w:eastAsia="zh-CN"/>
              </w:rPr>
              <w:t>5</w:t>
            </w:r>
          </w:p>
        </w:tc>
      </w:tr>
    </w:tbl>
    <w:p>
      <w:pPr>
        <w:spacing w:after="468" w:afterLines="150"/>
        <w:ind w:firstLine="360" w:firstLineChars="200"/>
        <w:rPr>
          <w:rFonts w:hint="eastAsia" w:ascii="方正小标宋简体" w:hAnsi="方正小标宋简体" w:eastAsia="方正小标宋简体"/>
          <w:b w:val="0"/>
          <w:bCs/>
          <w:sz w:val="44"/>
          <w:szCs w:val="44"/>
          <w:lang w:eastAsia="zh-CN"/>
        </w:rPr>
        <w:sectPr>
          <w:pgSz w:w="16838" w:h="11906" w:orient="landscape"/>
          <w:pgMar w:top="1800" w:right="1440" w:bottom="1800" w:left="1440" w:header="851" w:footer="992" w:gutter="0"/>
          <w:cols w:space="425" w:num="1"/>
          <w:docGrid w:type="lines" w:linePitch="312" w:charSpace="0"/>
        </w:sectPr>
      </w:pPr>
      <w:r>
        <w:rPr>
          <w:rFonts w:ascii="Times New Roman" w:hAnsi="Times New Roman"/>
          <w:sz w:val="18"/>
          <w:szCs w:val="18"/>
        </w:rPr>
        <w:t>注：1.人数填写为：总人数－60周岁以下人数；3.“结构（cx）”人数为结构专业超限高层审查人数；3.“合计”人数不计“结构（cx）”人数</w:t>
      </w:r>
    </w:p>
    <w:p>
      <w:pPr>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outlineLvl w:val="9"/>
        <w:rPr>
          <w:rFonts w:hint="eastAsia" w:ascii="方正小标宋简体" w:hAnsi="方正小标宋简体" w:eastAsia="方正小标宋简体" w:cs="Times New Roman"/>
          <w:b w:val="0"/>
          <w:bCs/>
          <w:sz w:val="44"/>
          <w:szCs w:val="44"/>
          <w:highlight w:val="none"/>
          <w:lang w:eastAsia="zh-CN"/>
        </w:rPr>
      </w:pPr>
      <w:r>
        <w:rPr>
          <w:rFonts w:hint="eastAsia" w:ascii="方正小标宋简体" w:hAnsi="方正小标宋简体" w:eastAsia="方正小标宋简体"/>
          <w:b w:val="0"/>
          <w:bCs/>
          <w:sz w:val="44"/>
          <w:szCs w:val="44"/>
          <w:lang w:val="en-US" w:eastAsia="zh-CN"/>
        </w:rPr>
        <w:t>广州地铁设计院施工图咨询有限公司</w:t>
      </w:r>
      <w:r>
        <w:rPr>
          <w:rFonts w:hint="eastAsia" w:ascii="方正小标宋简体" w:hAnsi="方正小标宋简体" w:eastAsia="方正小标宋简体" w:cs="Times New Roman"/>
          <w:b w:val="0"/>
          <w:bCs/>
          <w:sz w:val="44"/>
          <w:szCs w:val="44"/>
          <w:highlight w:val="none"/>
          <w:lang w:eastAsia="zh-CN"/>
        </w:rPr>
        <w:t>审查人员业绩</w:t>
      </w:r>
    </w:p>
    <w:tbl>
      <w:tblPr>
        <w:tblStyle w:val="6"/>
        <w:tblW w:w="14040" w:type="dxa"/>
        <w:tblInd w:w="3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43"/>
        <w:gridCol w:w="1287"/>
        <w:gridCol w:w="4005"/>
        <w:gridCol w:w="1065"/>
        <w:gridCol w:w="65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姓 名</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完成年月</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  目  名  称（至少5项）</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项目规模</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对应规模的项目特征描述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许建辰</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南昌市轨道交通1号线蛟桥停车场上盖开发工程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建筑面积 5.7万平方米。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佛山市城市轨道交通三号线工程狮山车辆段</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地铁车辆段，总建筑面积7.23万平方米。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广州市轨道交通七号线汉溪长隆站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地下三层地铁站，总建筑面积为18584平方米。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广州市轨道交通六号线萝岗车辆段上盖综合开发项目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地铁停车场上盖开发商业住宅，建筑面积52.83万平方米。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镇龙交通枢纽及车辆段上盖综合开发项目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地铁停车场上盖开发商业住宅，建筑面积67.83万平方米。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南宁市轨道交通一号线一期工程（含二号线同步实施项目）施工期间交通疏解及排水管道迁改工程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线路全长约31.6KM，共设25座地下车站。包括站点、区间、联络通道、独立盾构井、施工范围内路面、路基和交通标志、标线以及所有交通管理设施设计。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周  芸</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海口市博义盐灶片区棚户区(城中村)改造项目 Y01地块</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大型工程。占地面积约4.8万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 总建筑面积约23.2万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，住宅16万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，商 业2.5万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，地下室 1.9万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2021.01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珠海中葡商贸中心项目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大型工程。商业办公酒店为一体的综  合商业体项目。总占地面积 1.34万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，总建筑面积118854平方米。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2021.02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保利绿色金融商业项目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大型工程。花都区重点项目，集商业办公一体的超高层项目。(用地面积4.9万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，总建筑面积36.68</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。地面30层，地下2层，由两栋140 米超高层，两栋百米高层以及8栋多层组成。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广州地铁八号线北延线白云湖车辆段上盖开发项目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大型工程。本项目总建筑面积为744631㎡，规划方案采用生态可持续发展的规划原则，采用多中心、公共绿地均质布置模式，构建“一轴一心多节点”绿地系统。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2021.04</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白云夏茅客运站一期地块项目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工程。本项目总建筑面积211814平方米（其中地下建筑面积为58970平方米，地上建筑面积151944平方米），含2栋30层住宅楼、4栋32层住宅楼、1栋33层住宅楼、1栋21层高层办公、1栋24层配建政府性房源及多栋多层沿街商业及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  新</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西安市城市快速轨道交通二号线一期工程钟楼站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钟楼站为分离岛式站台车站，站台部分采用全暗挖，两组暗挖主隧道之间为两层的中间明挖主体车站。明挖主体外包总长为150.9m,外包总宽为25.9m，总建筑面积15791</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西安市地铁一号线一期工程阿房路站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阿房路站位地下岛式二层车站，车站长为211.7m,端头宽度23.4m，标准段宽19.5m，总建筑面积14861</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深圳地铁2号线(蛇口线)东延线工程燕南站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车站为地下两层岛式站台车站，全长303m，标准段宽17.7m，站台宽8m，有效站台长度140m，总建筑面积11233</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广州市轨道交通七号线一期工程汉溪长隆站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车站为地下三层岛式站台车站，全长156.8m，标准段宽25.9m，站台宽16.8m，总建筑面积18584</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2021.02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深圳市城市轨道交通20号线工程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线路全长约8.43km，设5 座车站(机场北站、重庆路站、会展南站、会展北站、会议中心站)，平均站间距2.02km，最大站间距4.38km（机场北站～重庆路站），最小站间距0.8km（会展南站～会展北站）。在机场以北，虾山涌南侧，11号线停车场西侧，设置机场北车辆段一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林丽芬</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佛山市南海区地铁金融城项目</w:t>
            </w:r>
            <w:r>
              <w:rPr>
                <w:rFonts w:hint="eastAsia" w:ascii="宋体" w:hAnsi="宋体" w:eastAsia="宋体" w:cs="宋体"/>
                <w:b/>
                <w:i w:val="0"/>
                <w:color w:val="000000"/>
                <w:kern w:val="0"/>
                <w:sz w:val="20"/>
                <w:szCs w:val="20"/>
                <w:u w:val="none"/>
                <w:lang w:val="en-US" w:eastAsia="zh-CN" w:bidi="ar"/>
              </w:rPr>
              <w:t>（超限）</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项目占地面积45131㎡，计容面积270786㎡，办公楼建筑总高162米，住宅建筑总高为137米。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广州地铁运营指挥中心工程</w:t>
            </w:r>
            <w:r>
              <w:rPr>
                <w:rFonts w:hint="eastAsia" w:ascii="宋体" w:hAnsi="宋体" w:eastAsia="宋体" w:cs="宋体"/>
                <w:b/>
                <w:i w:val="0"/>
                <w:color w:val="000000"/>
                <w:kern w:val="0"/>
                <w:sz w:val="20"/>
                <w:szCs w:val="20"/>
                <w:u w:val="none"/>
                <w:lang w:val="en-US" w:eastAsia="zh-CN" w:bidi="ar"/>
              </w:rPr>
              <w:t>（超限）</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项目占地面积约为41228㎡,计容面积约为23万㎡，建筑物总高199.5米。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广州市轨道交通九号线工程花城路站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花城路为地下二层框架结构，站长约213.8m，宽约19.2m，底板埋深约16.24m，总建筑面积12743.8㎡。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南宁市轨道交通1号线一期工程百花岭站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百花岭站为地下二层框架结构，站长约310.8米，宽约19.2米~32.1米，底板埋深约14.8米~22.5米，车站总建筑面积18329.5㎡。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广州凯达尔枢纽国际广场</w:t>
            </w:r>
            <w:r>
              <w:rPr>
                <w:rFonts w:hint="eastAsia" w:ascii="宋体" w:hAnsi="宋体" w:eastAsia="宋体" w:cs="宋体"/>
                <w:b/>
                <w:i w:val="0"/>
                <w:color w:val="000000"/>
                <w:kern w:val="0"/>
                <w:sz w:val="20"/>
                <w:szCs w:val="20"/>
                <w:u w:val="none"/>
                <w:lang w:val="en-US" w:eastAsia="zh-CN" w:bidi="ar"/>
              </w:rPr>
              <w:t>（超限）</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项目占地面积：38697㎡，容积率：6.5，计容总建筑面积：251531㎡，结构总高度184.05m。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广州市轨道交通七号线汉溪长隆站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大型。汉溪长隆站为地下三层框架结构，站长约总长156.8m；宽25.9m，总建筑面积为18584㎡。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梁杰发</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广州市琶洲AH041018、AH041019、AH041023地块（广州地铁运营指挥中心）工程</w:t>
            </w:r>
            <w:r>
              <w:rPr>
                <w:rFonts w:hint="eastAsia" w:ascii="宋体" w:hAnsi="宋体" w:eastAsia="宋体" w:cs="宋体"/>
                <w:b/>
                <w:i w:val="0"/>
                <w:color w:val="000000"/>
                <w:kern w:val="0"/>
                <w:sz w:val="20"/>
                <w:szCs w:val="20"/>
                <w:u w:val="none"/>
                <w:lang w:val="en-US" w:eastAsia="zh-CN" w:bidi="ar"/>
              </w:rPr>
              <w:t>（超限）</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本项目包括A、B、C三栋塔楼，项目占地面积约为41228㎡,计容面积约为23万㎡，建筑物总高199.5米。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2017.04</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广州地铁镇龙区域控制中心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本项目远期规划接入8条线，总建筑面积约3.25万㎡，由4层的裙楼和9层的塔楼组成。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广州市轨道交通十三号线官湖车辆段及上盖地块项目</w:t>
            </w:r>
            <w:r>
              <w:rPr>
                <w:rFonts w:hint="eastAsia" w:ascii="宋体" w:hAnsi="宋体" w:eastAsia="宋体" w:cs="宋体"/>
                <w:b/>
                <w:i w:val="0"/>
                <w:color w:val="000000"/>
                <w:kern w:val="0"/>
                <w:sz w:val="20"/>
                <w:szCs w:val="20"/>
                <w:u w:val="none"/>
                <w:lang w:val="en-US" w:eastAsia="zh-CN" w:bidi="ar"/>
              </w:rPr>
              <w:t>（超限）</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本项目属于地铁车辆段上盖开发项目，地铁盖板占地面积约20万㎡，上盖开发总建筑面积约133.3万㎡，项目最高高度117.35m 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海珠赤沙车辆段开发项目</w:t>
            </w:r>
            <w:r>
              <w:rPr>
                <w:rFonts w:hint="eastAsia" w:ascii="宋体" w:hAnsi="宋体" w:eastAsia="宋体" w:cs="宋体"/>
                <w:b/>
                <w:i w:val="0"/>
                <w:color w:val="000000"/>
                <w:kern w:val="0"/>
                <w:sz w:val="20"/>
                <w:szCs w:val="20"/>
                <w:u w:val="none"/>
                <w:lang w:val="en-US" w:eastAsia="zh-CN" w:bidi="ar"/>
              </w:rPr>
              <w:t>（超限）</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本项目总用地面积约21.18万㎡，总建筑面积约43.17万㎡，包括16栋80~150米高的住宅、1栋商业办公楼和配套九年一贯制学校、幼儿园、托儿所、社区商业等。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西安市地铁十五号线一期工程（细柳~韩家湾）细柳车辆段盖体一体化</w:t>
            </w:r>
            <w:r>
              <w:rPr>
                <w:rFonts w:hint="eastAsia" w:ascii="宋体" w:hAnsi="宋体" w:eastAsia="宋体" w:cs="宋体"/>
                <w:b/>
                <w:i w:val="0"/>
                <w:color w:val="000000"/>
                <w:kern w:val="0"/>
                <w:sz w:val="20"/>
                <w:szCs w:val="20"/>
                <w:u w:val="none"/>
                <w:lang w:val="en-US" w:eastAsia="zh-CN" w:bidi="ar"/>
              </w:rPr>
              <w:t>（超限）</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项目属于地铁车辆段上盖开发项目，地铁盖板占地面积约25.7万㎡，上盖开发总建筑面积约98万㎡，包括42栋80米高的住宅以及配套小学、幼儿园、社区商业等。该项目为不规则超限（全框支转换、刚度突变、承载力突变、多塔等），经陕西省超限高层建筑工程抗震设防审查专家委员会评审通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刘东铭</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佛山市南海区地铁金融城项目 </w:t>
            </w:r>
            <w:r>
              <w:rPr>
                <w:rFonts w:hint="eastAsia" w:ascii="宋体" w:hAnsi="宋体" w:eastAsia="宋体" w:cs="宋体"/>
                <w:b/>
                <w:i w:val="0"/>
                <w:color w:val="000000"/>
                <w:kern w:val="0"/>
                <w:sz w:val="20"/>
                <w:szCs w:val="20"/>
                <w:u w:val="none"/>
                <w:lang w:val="en-US" w:eastAsia="zh-CN" w:bidi="ar"/>
              </w:rPr>
              <w:t>（超限）</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项目占地面积45131㎡，计容面积270786㎡，办公楼与酒店塔楼为四十层，酒店悬挑部分为七层，办公楼建筑总高162米，住宅建筑总高为137米。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广州琶洲AH041018、AH041019、AH041023</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项目占地面积约41228㎡,计容面积约为23万㎡, 建筑物总高199.5米。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广州凯达尔枢纽国际广场   </w:t>
            </w:r>
            <w:r>
              <w:rPr>
                <w:rFonts w:hint="eastAsia" w:ascii="宋体" w:hAnsi="宋体" w:eastAsia="宋体" w:cs="宋体"/>
                <w:b/>
                <w:i w:val="0"/>
                <w:color w:val="000000"/>
                <w:kern w:val="0"/>
                <w:sz w:val="20"/>
                <w:szCs w:val="20"/>
                <w:u w:val="none"/>
                <w:lang w:val="en-US" w:eastAsia="zh-CN" w:bidi="ar"/>
              </w:rPr>
              <w:t>（超限）</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项目结构总高度184.05m，总用地面积：38697㎡，总建筑面积：251531㎡，含办公写字楼塔楼、商业裙房、酒店、SOHO等。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2020.05</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广州地铁十三号线官湖车辆段及上盖地块项目   </w:t>
            </w:r>
            <w:r>
              <w:rPr>
                <w:rFonts w:hint="eastAsia" w:ascii="宋体" w:hAnsi="宋体" w:eastAsia="宋体" w:cs="宋体"/>
                <w:b/>
                <w:i w:val="0"/>
                <w:color w:val="000000"/>
                <w:kern w:val="0"/>
                <w:sz w:val="20"/>
                <w:szCs w:val="20"/>
                <w:u w:val="none"/>
                <w:lang w:val="en-US" w:eastAsia="zh-CN" w:bidi="ar"/>
              </w:rPr>
              <w:t>（超限）</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项目结构总高度117.35m，总用地面积约41.5公顷（可建设34.5万公顷），总建筑面积约133.3万㎡，上盖主要开发高层住宅、配套商业、教育配套等。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2012.09</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福州市轨道交通指挥中心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投资约5亿元，总建筑面积约6.9万㎡。带三层地下室，地上部分带三个塔楼：西塔地面以上12层，occ地面以上5层，东塔地面以上21层，OCC上人屋面跨度35米，最高顶部约100米。采用钢桁架加组合楼板的设计，负三层人防地下室采用无梁楼盖的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吴结韦</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2007.09</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荷塘商务办公楼</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大型。写字楼，单体建筑面积约25000㎡，地上12层，总高度41.5m。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4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韶关长城世家</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大型。总建筑面积：80247㎡，地下一层建筑面积13110</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，地上18层，总高度55.3m。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2007.1</w:t>
            </w:r>
          </w:p>
        </w:tc>
        <w:tc>
          <w:tcPr>
            <w:tcW w:w="4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65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2007.12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湛江君临海岸</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大型。面积约81000㎡，地下一层、地上32层，总高度97.6m。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2008.02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广州鹏万金域蓝湾项目（二期）</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大型。面积115300㎡，地下一层、地上25层，总高度76.8m。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广州白云龙归项目E栋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大型。面积49860㎡，地下一层、地上33层，总高度99.5m。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流溪御景花园三期</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大型。面积265000㎡，地下一层、地上30层，总高度94.2m。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刘智茂</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1995.12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上海市普陀区常德公寓</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建筑高度＞50m。高层住宅建筑，建筑高度99m，地上27层，地下1层，总建筑面积46000㎡，地下空间面积3945㎡，框支剪力墙结构。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中国科学院上海技术物理研究所红外物理与光电技术研发平台项目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项目经上海市抗震办专家论证通过。单体建筑面积12500㎡，建筑高度37.95m，地上8层，地下1层，科研类公共建筑，框剪结构。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清远汉铿置业发展有限公司清远懿峰雅居项目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地下空间（总建筑面积）＞1万㎡；20层以上居住建筑。地下车库总建筑面积54556㎡，31层住宅类居住建筑，小区总建筑面积为250985㎡，建筑高度99.6m，剪力墙结构。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中国科学院上海生命科学研究院-----建设工业生物技术及现代农业创新研究平台项目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建筑高度＞50m。建筑高度53.1m，单体建筑面积15000㎡，地下1层，地上12层，科研类公共建筑，框架剪力墙结构。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中国科学院上海应用物理研究所-钍基熔盐堆核能系统基础研究保障条件项目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跨度大于30米的工业厂房。单层科研类厂房，跨度33m，单体建筑面积7000㎡，总建筑面积18000㎡，吊车吨位20吨，建筑高度24m。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杨德春</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2007.06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广州市轨道交通四号线车陂站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四、五号地下换乘站，总建筑面积约2.1万平方米。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2006.05</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广州市新光快速路III标段</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隧道一座1.2Km，大型立交一座，道路4.5Km。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2008.1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珠江三角洲城际快速轨道交通广州至佛山段普君北路站～雷岗公园站区间</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4站3区间，设计里程6km。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无锡地铁1号线市民广场站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1、4号线换乘站，地下三层岛式车站，总建筑面积为2.6万平方米。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宁波地铁线网控制中心大楼高层超限结构</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总建筑面积约7.8万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，地上16层，总投资约4.7亿元。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江  华</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2005.03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中铁十一局集团有限公司办公科研综合楼</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钢混框架结构，面积28000㎡，28层，结构超限类型：凹凸不规则，获省、市奖。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2002.07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嘉辉豪庭（B区）</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钢混框架结构，面积28217㎡，共23层。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华裕居</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钢混框架结构，面积55900㎡，共31层。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2003.05</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嘉辉豪庭（C区）</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钢混框架结构，面积40320㎡，共23层。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2006.06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东莞市凤岗镇外商投资服务中心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钢混框架结构，面积32262㎡，共7层，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邹黎华</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中国石化江苏石油生产科研中心</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公建单体面积28926.17平方米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2020.06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册子岛油库库区排水系统改造工程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雨水提升泵站提升量大于10万立方米/日。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公道镇谷营新村农民集中居住区工程（室外排水系统）</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总建筑面积约31万平方米。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谷营农民集中居住区外环路工程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排水管径2100mm。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2019.09</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综合楼消防系统隐患自理项目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公建，建筑高度81米，单体面积：43108平方米。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王治增</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广州轨道交通十一号线广州东站给水排水设计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该站位于广州东火车站站场以北的广园快速路南辅路下方，明挖段全长332米，基坑标准段宽23.2米，开挖深度25.5至27.4米。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新广从路快速化改造工程（北二环至街口）给水排水设计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全长约 38.25公里，城市主干道，节点路宽60米，标准断面宽38米，设计车速 60km/h，线形按80km/h控制。沿线设分离式跨线桥立交 9 座，新建人行天桥 36 座。含道路、桥涵、建筑、排水、照明、电力管沟、交通、绿化等。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2016.09</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广州市中心城区地下综合管廊（沿轨道交通十一号线）工程给水排水设计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线路长度约44.9km，起到串联中心城区现状及规划的高压变电站、连通城区各大自来水厂作用，全线共设45座出地面井，其中与十一号线车站附属合建共24座，地面井之间的平均井间距约为1km。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成都地铁6号线（棕线）全线给水排水设计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线路全长72.9km，共设车站56座，换乘站28座。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武汉轨道交通5号线全线给水排水设计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线路全长33.59公里,沿线设站26座,车辆采用A型车6辆编组,最高运营速度80km/h。投资估算232.66亿元。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萝岗车辆段上盖开发设计园林绿化设计工程给排水设计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绿化景观规模约9.9万平方米，总投资约3000万元。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董宏宇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信和半岛明珠花园（二期）</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总建筑面积60000㎡（多栋），地下1层、地上22层，总高度为67.3m。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信和半岛明珠花园（三期）</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建筑面积为94168㎡（多栋），地下1层（面积11280</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）、地上12层，总高度为34.75m。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合和新城3-G01～3-G05住宅楼</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建筑面积为81878㎡（多栋），地下1层（面积10630</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）、地上16层，总高度为45.95m。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佛山科勒有限公司泥仓</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跨度32m，建筑面积为6000㎡。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万川翰林华府第二期项目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建筑面积为306964㎡，28层，总高度为84.45m。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解丰波</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2019.02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长沙市轨道交通4号线一期工程茶子山站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地下两层岛式站台车站,地下一层为站厅层，地下二层为站台层,站台宽度为12m。车站总建筑面积26509.61</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。总投资约2亿元。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广州市轨道交通十三号线官湖车辆段及上盖地块项目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项目结构总高度117.35m，总用地面积：约41.5公顷（可建设34.5万公顷），总建筑面积约133.3万平方米，车辆段上平台总投资19.26亿元。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广州市城市轨道交通十八号线南村万博(原鹤庄)站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地下四层186米岛式越行站，站台宽度13米。车站全长289米（不含围护结构），标准段宽度35.1米（不含围护结构），主体建筑面积42199.56平方米。总投资约4亿元。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广州市轨道交通十四号线一期工程马沥站（原黎家塘站）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三层高架车站，长度121.2m，宽度3.5m，车站建筑面积为10130.35</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,建筑高度22.6m,建筑体积约为55200m³。总投资约1亿元。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广州市轨道交通十三号线二期工程勘察设计工程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线路长为33.5km，均为地下线敷设方式；共设置23座车站，其中换乘站9座，平均站间距1.5km。总投资294亿元。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刘红星</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2007.11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kern w:val="0"/>
                <w:sz w:val="20"/>
                <w:szCs w:val="20"/>
                <w:u w:val="none"/>
                <w:lang w:val="en-US" w:eastAsia="zh-CN" w:bidi="ar"/>
              </w:rPr>
              <w:fldChar w:fldCharType="begin"/>
            </w:r>
            <w:r>
              <w:rPr>
                <w:rFonts w:hint="eastAsia" w:ascii="宋体" w:hAnsi="宋体" w:eastAsia="宋体" w:cs="宋体"/>
                <w:i w:val="0"/>
                <w:kern w:val="0"/>
                <w:sz w:val="20"/>
                <w:szCs w:val="20"/>
                <w:u w:val="none"/>
                <w:lang w:val="en-US" w:eastAsia="zh-CN" w:bidi="ar"/>
              </w:rPr>
              <w:instrText xml:space="preserve"> HYPERLINK "http://www.cec-cn.com.cn/index.php/works/open/id/151" \o "http://www.cec-cn.com.cn/index.php/works/open/id/151" </w:instrText>
            </w:r>
            <w:r>
              <w:rPr>
                <w:rFonts w:hint="eastAsia" w:ascii="宋体" w:hAnsi="宋体" w:eastAsia="宋体" w:cs="宋体"/>
                <w:i w:val="0"/>
                <w:kern w:val="0"/>
                <w:sz w:val="20"/>
                <w:szCs w:val="20"/>
                <w:u w:val="none"/>
                <w:lang w:val="en-US" w:eastAsia="zh-CN" w:bidi="ar"/>
              </w:rPr>
              <w:fldChar w:fldCharType="separate"/>
            </w:r>
            <w:r>
              <w:rPr>
                <w:rStyle w:val="8"/>
                <w:rFonts w:hint="eastAsia" w:ascii="宋体" w:hAnsi="宋体" w:eastAsia="宋体" w:cs="宋体"/>
                <w:i w:val="0"/>
                <w:sz w:val="20"/>
                <w:szCs w:val="20"/>
                <w:u w:val="none"/>
              </w:rPr>
              <w:t>宝鸡千河铁路水源工程</w:t>
            </w:r>
            <w:r>
              <w:rPr>
                <w:rFonts w:hint="eastAsia" w:ascii="宋体" w:hAnsi="宋体" w:eastAsia="宋体" w:cs="宋体"/>
                <w:i w:val="0"/>
                <w:kern w:val="0"/>
                <w:sz w:val="20"/>
                <w:szCs w:val="20"/>
                <w:u w:val="none"/>
                <w:lang w:val="en-US" w:eastAsia="zh-CN" w:bidi="ar"/>
              </w:rPr>
              <w:fldChar w:fldCharType="end"/>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工程预算5000万元，直取水，25万立方米/日。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郑州至焦作城际铁路工程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全长77.649 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南宁至广州铁路桂平至肇庆段公路工程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一级公路，长度284.9 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kern w:val="0"/>
                <w:sz w:val="20"/>
                <w:szCs w:val="20"/>
                <w:u w:val="none"/>
                <w:lang w:val="en-US" w:eastAsia="zh-CN" w:bidi="ar"/>
              </w:rPr>
              <w:fldChar w:fldCharType="begin"/>
            </w:r>
            <w:r>
              <w:rPr>
                <w:rFonts w:hint="eastAsia" w:ascii="宋体" w:hAnsi="宋体" w:eastAsia="宋体" w:cs="宋体"/>
                <w:i w:val="0"/>
                <w:kern w:val="0"/>
                <w:sz w:val="20"/>
                <w:szCs w:val="20"/>
                <w:u w:val="none"/>
                <w:lang w:val="en-US" w:eastAsia="zh-CN" w:bidi="ar"/>
              </w:rPr>
              <w:instrText xml:space="preserve"> HYPERLINK "http://www.cec-cn.com.cn/index.php/works/open/id/724" \o "http://www.cec-cn.com.cn/index.php/works/open/id/724" </w:instrText>
            </w:r>
            <w:r>
              <w:rPr>
                <w:rFonts w:hint="eastAsia" w:ascii="宋体" w:hAnsi="宋体" w:eastAsia="宋体" w:cs="宋体"/>
                <w:i w:val="0"/>
                <w:kern w:val="0"/>
                <w:sz w:val="20"/>
                <w:szCs w:val="20"/>
                <w:u w:val="none"/>
                <w:lang w:val="en-US" w:eastAsia="zh-CN" w:bidi="ar"/>
              </w:rPr>
              <w:fldChar w:fldCharType="separate"/>
            </w:r>
            <w:r>
              <w:rPr>
                <w:rStyle w:val="8"/>
                <w:rFonts w:hint="eastAsia" w:ascii="宋体" w:hAnsi="宋体" w:eastAsia="宋体" w:cs="宋体"/>
                <w:i w:val="0"/>
                <w:sz w:val="20"/>
                <w:szCs w:val="20"/>
                <w:u w:val="none"/>
              </w:rPr>
              <w:t>成安渝高速公路工程</w:t>
            </w:r>
            <w:r>
              <w:rPr>
                <w:rFonts w:hint="eastAsia" w:ascii="宋体" w:hAnsi="宋体" w:eastAsia="宋体" w:cs="宋体"/>
                <w:i w:val="0"/>
                <w:kern w:val="0"/>
                <w:sz w:val="20"/>
                <w:szCs w:val="20"/>
                <w:u w:val="none"/>
                <w:lang w:val="en-US" w:eastAsia="zh-CN" w:bidi="ar"/>
              </w:rPr>
              <w:fldChar w:fldCharType="end"/>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高速公路，全长174.757km。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kern w:val="0"/>
                <w:sz w:val="20"/>
                <w:szCs w:val="20"/>
                <w:u w:val="none"/>
                <w:lang w:val="en-US" w:eastAsia="zh-CN" w:bidi="ar"/>
              </w:rPr>
              <w:fldChar w:fldCharType="begin"/>
            </w:r>
            <w:r>
              <w:rPr>
                <w:rFonts w:hint="eastAsia" w:ascii="宋体" w:hAnsi="宋体" w:eastAsia="宋体" w:cs="宋体"/>
                <w:i w:val="0"/>
                <w:kern w:val="0"/>
                <w:sz w:val="20"/>
                <w:szCs w:val="20"/>
                <w:u w:val="none"/>
                <w:lang w:val="en-US" w:eastAsia="zh-CN" w:bidi="ar"/>
              </w:rPr>
              <w:instrText xml:space="preserve"> HYPERLINK "http://www.cec-cn.com.cn/index.php/works/open/id/722" \o "http://www.cec-cn.com.cn/index.php/works/open/id/722" </w:instrText>
            </w:r>
            <w:r>
              <w:rPr>
                <w:rFonts w:hint="eastAsia" w:ascii="宋体" w:hAnsi="宋体" w:eastAsia="宋体" w:cs="宋体"/>
                <w:i w:val="0"/>
                <w:kern w:val="0"/>
                <w:sz w:val="20"/>
                <w:szCs w:val="20"/>
                <w:u w:val="none"/>
                <w:lang w:val="en-US" w:eastAsia="zh-CN" w:bidi="ar"/>
              </w:rPr>
              <w:fldChar w:fldCharType="separate"/>
            </w:r>
            <w:r>
              <w:rPr>
                <w:rStyle w:val="8"/>
                <w:rFonts w:hint="eastAsia" w:ascii="宋体" w:hAnsi="宋体" w:eastAsia="宋体" w:cs="宋体"/>
                <w:i w:val="0"/>
                <w:sz w:val="20"/>
                <w:szCs w:val="20"/>
                <w:u w:val="none"/>
              </w:rPr>
              <w:t>石环高速公路转体桥工程</w:t>
            </w:r>
            <w:r>
              <w:rPr>
                <w:rFonts w:hint="eastAsia" w:ascii="宋体" w:hAnsi="宋体" w:eastAsia="宋体" w:cs="宋体"/>
                <w:i w:val="0"/>
                <w:kern w:val="0"/>
                <w:sz w:val="20"/>
                <w:szCs w:val="20"/>
                <w:u w:val="none"/>
                <w:lang w:val="en-US" w:eastAsia="zh-CN" w:bidi="ar"/>
              </w:rPr>
              <w:fldChar w:fldCharType="end"/>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主桥为45+85+85+45米。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王鹏腾</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1993.12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新建铁路侯月线</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路线长252km，工程项目投资约26亿元。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1996.12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新建铁路西康线秦岭特长隧道</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国内首座铁路隧道内消防设计，隧道长18.2km，工程项目投资约16亿元。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1989.03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新建铁路广梅汕线</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路线长597km，工程项目投资约30亿元。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1997.12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兰新复线给水长管路工程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路线长388km，水源4处、水厂2座，工程项目投资约2.8亿元。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2008.12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杭州地铁一期工程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路线长约35km，工程项目投资约23亿元。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曹银妹</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2003.08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山东省烟台市开发区彩云城-商业楼</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占地面积4.88万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,建筑面积15.51万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，32层。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2004.05</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烟台华新国际商务大厦</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占地面积1.4万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，建筑面积5.4万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，楼高120多米。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2006.11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黄海酒店式公寓及海鲜大世界</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建筑面积4.8万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2010.09</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泰安名嘉广场大型购物中心Mall-E1、E2区工程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总建筑面积136万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。其中E1、E2区38万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保利·海上罗兰一期高层</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建筑面积10 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，项目共15栋高层住宅，分别是26层和32层。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朱俊亮</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郑州市轨道交通9号线二期工程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线路全长约 37.2km，共有19座地下车站，停车场、车辆段各1座，主变电所2座。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石家庄轨道交通2号线一期工程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全长15.5km，共有15座地下车站。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北京地铁28号线（原CBD线）工程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线路全长8.9km，共有9座地下车站。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沈阳地铁3号线一期工程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线路全长41.72km，共有30座车站，其中地下站21座、高架站9座。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2020.05</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昆明轨道交通4号线工程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全长43.4km，共有29座地下车站、2个停车场、1个车辆段，1个主变电站。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张文武</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广州市轨道交通六号线二期工程萝岗站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萝岗站为地下两层车站，车站建筑面积为10000㎡,车站项目投资约1.2亿元。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南宁市轨道交通1号线一期工程百花岭站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百花岭站为地下二层框架结构，站长约310.8米，宽约19.2米~32.1米，底板埋深约14.8米~22.5米，车站总建筑面积18329.5㎡。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广州市轨道交通十四号线一期工程竹料站</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车站总建筑面积为9588.44㎡，主体建筑面积为4579.07㎡，附属设备房建筑面积3839㎡，出入口及天桥建筑面积1170.37㎡。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广州市轨道交通八号线北延段集中供冷系统</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号线北延段设置3个集中冷站，分别为西村冷站、同德围冷站、陈家祠冷站，西村冷站为西村站、彩虹桥站供冷，同德围冷站为同德围站、上步站供冷，陈家祠冷站为陈家祠站、华林寺站供冷，集中冷站总冷量约10200kw，项目投资8000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广州市轨道交通十一号线工程集中供冷系统</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项目包含广州东、梓元岗等2个集中冷站，集中冷站总冷量约25000kw，项目投资1.6亿元。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桂  兵</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广州地铁西朗车辆段功能扩容改扩建工程动力照明系统设计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建筑面积约10万㎡，改造后，西朗车辆段可同时承担广州地铁一、二、八号线的大、架修任务。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深圳地铁2号线(蛇口线)东延线工程燕南站动力照明系统设计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车站为地下两层岛式站台车站，全长303m，标准段宽17.7m，站台宽8m，有效站台长度140m，总建筑面积11233㎡。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2009.05</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北京地铁大兴线黄村火车站动力照明系统设计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地下换乘站，建筑面积约3万㎡。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南宁市滨湖北路延长线工程动力照明系统设计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市政道路，主干路，道路长度约800m，总投资约1亿元。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广州市轨道交通七号线一期工程（广州南站至大学城南）供电系统设计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全长17.41公里，共设9座车站，6座为换乘站。供电系统总投资约20亿。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毛宇丰</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2008.02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广州市轨道交通五号线综合监控系统设计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线路全长约20km，从白云湖出发，连接到广州北站。共设置9座车站，2座换乘站，全线均为地下线路。总投资134.5亿元。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广州市轨道交通七号线自动售检票系统设计、环境与设备监控系统（BAS）</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线路全长约为10.79km,共设10座车站，其中5座换乘车站，全部为地下线路 。总投资104.2亿元。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2016.05</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广州市轨道交通九号线综合监控系统设计、火灾自动报警系统（FAS）设计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线路全长约20km，共设11座车站，全部为地下线路。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广州市轨道交通四号线南延段/官桥站/庆盛站综合监控、环境与设备监控、火灾自动报警、门禁系统设计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线路长约12.6km，共设置6座车站，均为地下站.官桥站、庆盛站工程是广州市轨道交通四号线二期工程两座预留车站。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2020.02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广州市轨道交通六号线二期工程（长湴~香雪(原萝岗))高塘石~香雪(原萝岗)段综合监控、环境与设备监控、火灾自动报警、门禁系统设计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线路全长约17.6km，共设10座车站，全部为地下线路。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吴晓红</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齐齐哈尔市A区集中供热工程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2×300MW机组，供热面积1000万平方米。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齿轮锅炉房及热网改扩建工程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新建3×77MW热水锅炉及全套系统和与之配套的热网扩建工程。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达尔凯（佳木斯）城市供热有限公司2008供热工程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供热面积1000万平方米。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哈尔滨市西南部集中供热工程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供热面积1200万平方米。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大唐（群力）集中供热热网工程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2×200MW机组供热，供热面积1261万平方米。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雷放鸣</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1994.08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绥宁联合造纸厂技改工程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9.8万吨/年造纸，3MW热电站，工程投资3.5亿元。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1997.08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湘潭金迪化纤厂扩建聚酯工程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涤纶长丝6.6万吨/年，总投资8.79亿元，含长丝车间、短丝车间、锅炉房、热力站等。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1999.1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湖南省湘泉集团酒鬼酒股份有限公司“2020”技改工程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年产酒鬼酒2000吨，湘泉酒20000吨，工程投资5.408亿元。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2002.06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岳阳纸业集团有限责任公司12万吨/年系列胶印书刊纸技改工程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工程投资8.5亿元，含25MW热电站、110KVA变电站，污水处理站等。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2006.12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广西汇元锰业有限公司年产3万吨高纯低硒电解金属锰和年产2万吨无汞碱锰型电解二氧化锰工程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工程投资6.3亿元，电解金属锰车间、电解二氧化锰车间、6MW热电站、动力中心、污水处理站等。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2009.05</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湖南省湘衡盐矿30万吨/年纯碱、配套60万吨/年工业盐热电联产节能环保项目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工程投资3.62亿元，含纯碱车间、制盐车间、25MW热电站等。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蔡金山</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深圳市轨道交通9号线二期工程信号系统设计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线路全长约为10.8公里，全部为地下线，共设10座车站，信号ATC系统由ATS、ATP、ATO、DCS等组成，具备列车自动驾驶模式、ATP监督下的人工驾驶模式、ATP固定限速下人工驾驶模式。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2014.09</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广州地铁一号线西朗车辆段功能扩容改建工程信号系统设计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建筑面积约10万㎡，改造后，西朗车辆段可同时承担广州地铁一、二、八号线的大架修任务。项目投资约为1.7亿元。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南京至高淳城际轨道南京南站至禄口机场站工程通信、信号系统设计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线路全长约35.6km，其中高架段长约16.7km，敞开段长约0.7km，地下段长约18.2km。共设置8座车站，控制中心设于南京南区域控制中心内。项目投资约为6.96亿。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南昌市轨道交通2号线一期工程通信、信号系统设计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线路全长23.78km，全部为地下线。共设22座车站，其中换乘站6座，新设红角洲车辆段与综合基地一处。项目投资约为6.15亿。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南昌市轨道交通2号线南延线工程通信、信号标段系统设计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线路全长约7.9km，全部采用地下形式敷设，共设6座车站。项目投资约为2.19亿。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杨慧红</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2010.05</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珠江新城旅客自动输送系统（APM）工程通信信号系统设计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该项目是国内第一个APM项目，线路总长3.94千米，全部为地下线，共设9座车站。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宁波市轨道交通1号线一期工程XI标段通信信号系统设计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线路长约20.878千米，设车站20座。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宁波市轨道交通2号线一期工程通信信号系统设计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线路长约50千米。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无锡地铁1号线市民中心配套工程通信信号系统设计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总建筑面积约2.2万㎡。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2014.04</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广州市轨道交通十四号线一期工程通信信号系统设计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线路全长约54千米。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浦绍乾</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2019.01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南京地铁9号线一期工程曹后村车辆段设计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车辆基地长约1280m， 最大宽度约210m，为满足建构筑物退缩沪宁高铁30m的要求，车辆基地征地面积约17. 21ha。选址地块地势北高南低，现状标高12. 8m～29. 3m之间。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广州市轨道交通三号线厦滘车辆段设计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轨道交通工程，总投资1.0996亿元。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广州市轨道交通十四号线邓村车辆段与综合基地工程设计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段址占地面积38.4公顷，选址地块长约1300m，地块宽约300m，总建筑面积110481.93㎡。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广州市轨道交通六号线工程车辆段设计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线路全长24.5km，其中高架线3km，过渡段0.3km，其余为地下线；设22座车站工程概算122.35亿元。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深圳轨道交通9号线侨城东车辆段设计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项目总用地22.806ha，车辆段咽喉区及运用库上方上盖平台13.465ha（其中红树林自然保护区管理局4.75ha、市政绿化公园面积约8.2ha），盖外建筑单体6栋、盖下单体为8栋、盖上单体4栋,共18栋建筑，总建筑面积约21.1439 万</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，地块容积率0.87，车辆段总用地指标约791</w:t>
            </w:r>
            <w:r>
              <w:rPr>
                <w:rFonts w:hint="eastAsia" w:cs="宋体"/>
                <w:i w:val="0"/>
                <w:color w:val="000000"/>
                <w:kern w:val="0"/>
                <w:sz w:val="20"/>
                <w:szCs w:val="20"/>
                <w:u w:val="none"/>
                <w:lang w:val="en-US" w:eastAsia="zh-CN" w:bidi="ar"/>
              </w:rPr>
              <w:t>平方米</w:t>
            </w:r>
            <w:r>
              <w:rPr>
                <w:rFonts w:hint="eastAsia" w:ascii="宋体" w:hAnsi="宋体" w:eastAsia="宋体" w:cs="宋体"/>
                <w:i w:val="0"/>
                <w:color w:val="000000"/>
                <w:kern w:val="0"/>
                <w:sz w:val="20"/>
                <w:szCs w:val="20"/>
                <w:u w:val="none"/>
                <w:lang w:val="en-US" w:eastAsia="zh-CN" w:bidi="ar"/>
              </w:rPr>
              <w:t>/辆。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肖  锋</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广州市轨道交通四号线工程设计（万胜围～金州段）</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线路长41.1千米, 地下段约11.1千米，高架段约30千米，设车站15个，设置新造车辆段一座。是国内第一条应用于中大运量等级的直线电机运载系统，具有转弯半径小、爬坡能力强、土建投资省等诸多优点。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广州市轨道交通三号线工程设计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3号线线路全长36.33千米，设18座车站，设置厦滘车辆段一座，总投资149.96亿元，是国内第一条时速120km/h的城市轨道交通线路。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广州市轨道交通五号线首期工程设计（滘口至文冲段）</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5号线线路全长31.9千米，地下段约29千米，高架段约2千米，共设置24座车站，设置鱼珠车辆段一座。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珠江新城旅客自动输送系统（APM）工程设计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该项目是国内第一个APM项目，线路总长3.94千米，全部为地下线，共设9座车站，线路穿越珠江新城CBD地区，设置国内第一个全地下车辆段。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广州市轨道交通六号线工程高塘石车辆段和萝岗车辆段设计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6号线线路全长41.94千米，共设置32座车站。广州地铁6号线高塘石车辆段和萝岗车辆段是国内第二个、广州地铁第一个设置上盖物业的车辆段.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南昌地铁2号线一期工程设计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南昌2号线一期工程线路全长23.8千米，设22座车站，设置红角洲车辆段和城南停车场各一座，总投资165.74亿元。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姬  霖</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广佛线试验段工程项目建议书、线路初步设计、施工图设计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投资近2亿元，试验段工程总长600多米，从广州沥滘至佛山魁奇路。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2003.07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珠江三角洲城际快速轨道交通广州至佛山段工程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是中国大陆首条跨越地级行政区的地铁线路，从魁奇路站至西塱站，线路全长20.73公里。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2003.08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广州市轨道交通二、八号线拆解工程线路、限界、行车组织与运营管理设计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线路全长31.987km（其中已建成8.1 km），共设24座车站（其中已建成8座车站）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广州市轨道交通二、八号线延长线（凤凰新村~文化公园）工程线路、限界、行车、组织与运营管理设计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线路长约3.32km，新设车站3座。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海珠区环岛新型有轨电车（试验段）工程勘察设计总承包</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全长约7.7公里，共设置11座车站，，全部为地面车站。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罗信伟</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海珠区环岛新型有轨电车试验段工程设计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线路总长7.7km、11座车站，广州市第一条有轨电车线路。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深圳市轨道交通9号线工程设计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线路长约25.2km，1座车辆段、1座停车场，总投资约204亿元。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广州市轨道交通九号线工程设计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线路长约20.0km，总投资约99亿元，于2017年12月开通试运营，运营情况良好。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南昌市轨道交通2号线一期工程设计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线路长约31.5km，28座车站，总投资约188亿元。目前已开通试运营，运营情况良好。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2019.05</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长沙市轨道交通4号线一期工程设计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线路长约33.5km，25座车站，总投资约243亿元，目前已开通试运营，运营情况良好。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赵德刚</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2004.11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广州地铁四号线（新造-市莲路）高架区间</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区间桥长2.1km，工程造价1.2亿元。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2004.12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东晓南路-新滘南立交工程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主干路全互通式立交，桥梁全长700米。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广州市黄埔大道黄洲立交工程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跨线桥下方为轨道交通区间隧道。跨线桥全长660m，分左右两幅设置，双向六车道。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武汉市轨道交通4号线二期工程 永安堂站～孟家铺站～黄金口站区间</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区间桥长约3.5km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无锡市轨道交通1号线工程刘潭站～天一路站～西漳站区间</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区间桥长约5km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姬  霖</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2002.03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广州市中山路至天河立交道路改造专项设计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城市主干路，全长约8.8 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2003.11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广州市内环放射线增槎路工程一期工程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城市主干路，全长约2.4 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2003.06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番禺市桥南郊德福路道路工程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城市主干路，全长约2.294 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2006.08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广州市广州大道—先烈路道路改造专项设计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城市主干路，市区南北走向极为重要的交通要道，全长约15.6 km，沿途建筑主要以学校、医院、住宅居多，人车流密集。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2007.1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广州市内环增槎路、东晓南路放射线二期工程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城市主干路，全长约3.9 km，包括地面道路工程和高架桥梁两部分，车速更可达到60公里/小时。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董华珍</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2008.11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联邦快递转运中心周边市政道路工程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道路全长约3.5km，城市I级主干道，造价约为2.0亿元。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2009.03</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市疾病预防控制中心周边道路</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包含主干道、次干道，总投资约7亿元。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黄埔大道支线(黄埔大道-中山大道)工程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城市快速路，线路长2.7公里，总造价约3亿元。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2010.09</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新光快速路-南洲立交工程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城市快速路，大型立交设计，工程概算金额7.6亿元。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2010.12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迎亚运市政道路大中修工程-广园快速路（禺东西路-笔村立交段）</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城市快速路，全长约20.5km，总造价2.2亿元。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  楠</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小正公路改造工程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全长12.58km，设计速度为60Km/h。包含总长120m的庙潭大桥等5座桥梁。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乌石村至龙星村道路连接线工程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全长13km，建安费约为1.3亿元。设计时速为50km/h，桥梁总长390m。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增城市坪中公路（福和墟至从化界段）改造工程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总长7.644km，建设标准为一级公路结合城市主干道，双向四车道，设计时速60km/h，包含桥梁4座。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花都大道（机场北进场路口至红棉大道段）扩建改造工程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总长12.45Km，建设标准一级公路结合城市主干道，双向八车道，设计时速80km/h。全线设主线跨线桥5座，立交匝道桥1座，人行天桥8座，人行地道3座，下沉式立交3座。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增城区石滩东西大道建设工程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道路全长7.614km，建设标准为一级公路结合城市主干道，双向八车道，设计速度80km/h，包括全长1167m石滩大桥等多座桥梁。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郑利辉</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阜阳合肥经济区起步区市政道路工程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共七条路，包括三条主干路（共长7.7km）、三条次干路（共长7.6km）、一条支路（长1.4km）。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深圳市南坪快速路三期工程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城市快速路，全长22.2km，含特大型及大型立交14座。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北海市上海路、广东路跨铁路立交桥工程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城市主干路，总长约2.1km，其中上海路约1.4km，广东路0.7km，红线宽60m。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南坪快速路二期B段（兴海大道与沿江高速连接工程）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大型立交，城市快速路主线长约0.6km，8条匝道总长约2.2km。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2016.04</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泸州市二环路（纳溪段）工程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城市快速路，全长约9.9km，包含大型立交5座。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杨淑敏</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1999.08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华南南路二期龙洞立交</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快速路，全长约15公里，设计行车时速60—80公里。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广州市内环路工程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快速路，全长26.7公里，设计时速60公里/小时，总投资62.88亿元。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2001.02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广州市广园东路工程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快速路，全长47公里。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2003.04</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中山市中山一桥</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大桥全长741.422米，设计时速40公里/小时。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2005.07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潮州市金山大桥特大桥</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大桥全长3574米 ，双向六车道+双向人行道，设计时速60公里/小时。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岑维嘉</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2000.07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广州市广园东快速路</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快速路，全长33.4km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1999.07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广州市内环路高架桥</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快速路，全长26.7km。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2005.05</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国道G325佛山大道路段</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900m下沉隧道暗埋段。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1998.11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广州市鹤洞特大桥</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主跨360m，桥长638m。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1995.08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东莞市曲海大特桥</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主跨110m。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王新宇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2012.05</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长沙五一大道绿化提质改造工程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宽42-47米，总长5.47 公里，投资额约2000万元。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桃源县临江外滩绿地及桥头公园景观工程（一标段）</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kern w:val="0"/>
                <w:sz w:val="20"/>
                <w:szCs w:val="20"/>
                <w:u w:val="none"/>
                <w:lang w:val="en-US" w:eastAsia="zh-CN" w:bidi="ar"/>
              </w:rPr>
              <w:fldChar w:fldCharType="begin"/>
            </w:r>
            <w:r>
              <w:rPr>
                <w:rFonts w:hint="eastAsia" w:ascii="宋体" w:hAnsi="宋体" w:eastAsia="宋体" w:cs="宋体"/>
                <w:i w:val="0"/>
                <w:kern w:val="0"/>
                <w:sz w:val="20"/>
                <w:szCs w:val="20"/>
                <w:u w:val="none"/>
                <w:lang w:val="en-US" w:eastAsia="zh-CN" w:bidi="ar"/>
              </w:rPr>
              <w:instrText xml:space="preserve"> HYPERLINK "https://www.baidu.com/link?url=RllbFRxxvwG8jx6vjLIiCzYn-Oz-22c7sq3CFEkN8F-PYe7MscXSdqwgrfC_Hi6f9c2JdS9hS05oDBvJihPbuFgI_rjcX2PU8QKZRmOABdC&amp;wd=&amp;eqid=d16f83f60003271500000006652f9be6" \o "https://www.baidu.com/link?url=RllbFRxxvwG8jx6vjLIiCzYn-Oz-22c7sq3CFEkN8F-PYe7MscXSdqwgrfC_Hi6f9c2JdS9hS05oDBvJihPbuFgI_rjcX2PU8QKZRmOABdC&amp;wd=&amp;eqid=d16f83f60003271500000006652f9be6" </w:instrText>
            </w:r>
            <w:r>
              <w:rPr>
                <w:rFonts w:hint="eastAsia" w:ascii="宋体" w:hAnsi="宋体" w:eastAsia="宋体" w:cs="宋体"/>
                <w:i w:val="0"/>
                <w:kern w:val="0"/>
                <w:sz w:val="20"/>
                <w:szCs w:val="20"/>
                <w:u w:val="none"/>
                <w:lang w:val="en-US" w:eastAsia="zh-CN" w:bidi="ar"/>
              </w:rPr>
              <w:fldChar w:fldCharType="separate"/>
            </w:r>
            <w:r>
              <w:rPr>
                <w:rStyle w:val="8"/>
                <w:rFonts w:hint="eastAsia" w:ascii="宋体" w:hAnsi="宋体" w:eastAsia="宋体" w:cs="宋体"/>
                <w:i w:val="0"/>
                <w:sz w:val="20"/>
                <w:szCs w:val="20"/>
                <w:u w:val="none"/>
              </w:rPr>
              <w:t>占地面积60000</w:t>
            </w:r>
            <w:r>
              <w:rPr>
                <w:rStyle w:val="8"/>
                <w:rFonts w:hint="eastAsia" w:cs="宋体"/>
                <w:i w:val="0"/>
                <w:sz w:val="20"/>
                <w:szCs w:val="20"/>
                <w:u w:val="none"/>
                <w:lang w:eastAsia="zh-CN"/>
              </w:rPr>
              <w:t>平方米</w:t>
            </w:r>
            <w:r>
              <w:rPr>
                <w:rStyle w:val="8"/>
                <w:rFonts w:hint="eastAsia" w:ascii="宋体" w:hAnsi="宋体" w:eastAsia="宋体" w:cs="宋体"/>
                <w:i w:val="0"/>
                <w:sz w:val="20"/>
                <w:szCs w:val="20"/>
                <w:u w:val="none"/>
              </w:rPr>
              <w:t>，包括地面铺装、雕 塑小品、公用设施、景 观灯柱、休息廊架、文 化长堤结构、绿化及景 观亮化安装工程等，投 资额约2275万元。</w:t>
            </w:r>
            <w:r>
              <w:rPr>
                <w:rFonts w:hint="eastAsia" w:ascii="宋体" w:hAnsi="宋体" w:eastAsia="宋体" w:cs="宋体"/>
                <w:i w:val="0"/>
                <w:kern w:val="0"/>
                <w:sz w:val="20"/>
                <w:szCs w:val="20"/>
                <w:u w:val="non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2015.12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金星广场绿化提质改造项目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kern w:val="0"/>
                <w:sz w:val="20"/>
                <w:szCs w:val="20"/>
                <w:u w:val="none"/>
                <w:lang w:val="en-US" w:eastAsia="zh-CN" w:bidi="ar"/>
              </w:rPr>
              <w:fldChar w:fldCharType="begin"/>
            </w:r>
            <w:r>
              <w:rPr>
                <w:rFonts w:hint="eastAsia" w:ascii="宋体" w:hAnsi="宋体" w:eastAsia="宋体" w:cs="宋体"/>
                <w:i w:val="0"/>
                <w:kern w:val="0"/>
                <w:sz w:val="20"/>
                <w:szCs w:val="20"/>
                <w:u w:val="none"/>
                <w:lang w:val="en-US" w:eastAsia="zh-CN" w:bidi="ar"/>
              </w:rPr>
              <w:instrText xml:space="preserve"> HYPERLINK "https://www.baidu.com/link?url=RllbFRxxvwG8jx6vjLIiCzYn-Oz-22c7sq3CFEkN8F-PYe7MscXSdqwgrfC_Hi6f9c2JdS9hS05oDBvJihPbuFgI_rjcX2PU8QKZRmOABdC&amp;wd=&amp;eqid=d16f83f60003271500000006652f9be6" \o "https://www.baidu.com/link?url=RllbFRxxvwG8jx6vjLIiCzYn-Oz-22c7sq3CFEkN8F-PYe7MscXSdqwgrfC_Hi6f9c2JdS9hS05oDBvJihPbuFgI_rjcX2PU8QKZRmOABdC&amp;wd=&amp;eqid=d16f83f60003271500000006652f9be6" </w:instrText>
            </w:r>
            <w:r>
              <w:rPr>
                <w:rFonts w:hint="eastAsia" w:ascii="宋体" w:hAnsi="宋体" w:eastAsia="宋体" w:cs="宋体"/>
                <w:i w:val="0"/>
                <w:kern w:val="0"/>
                <w:sz w:val="20"/>
                <w:szCs w:val="20"/>
                <w:u w:val="none"/>
                <w:lang w:val="en-US" w:eastAsia="zh-CN" w:bidi="ar"/>
              </w:rPr>
              <w:fldChar w:fldCharType="separate"/>
            </w:r>
            <w:r>
              <w:rPr>
                <w:rStyle w:val="8"/>
                <w:rFonts w:hint="eastAsia" w:ascii="宋体" w:hAnsi="宋体" w:eastAsia="宋体" w:cs="宋体"/>
                <w:i w:val="0"/>
                <w:sz w:val="20"/>
                <w:szCs w:val="20"/>
                <w:u w:val="none"/>
              </w:rPr>
              <w:t>总面积约35000万</w:t>
            </w:r>
            <w:r>
              <w:rPr>
                <w:rStyle w:val="8"/>
                <w:rFonts w:hint="eastAsia" w:cs="宋体"/>
                <w:i w:val="0"/>
                <w:sz w:val="20"/>
                <w:szCs w:val="20"/>
                <w:u w:val="none"/>
                <w:lang w:eastAsia="zh-CN"/>
              </w:rPr>
              <w:t>平方米</w:t>
            </w:r>
            <w:r>
              <w:rPr>
                <w:rStyle w:val="8"/>
                <w:rFonts w:hint="eastAsia" w:ascii="宋体" w:hAnsi="宋体" w:eastAsia="宋体" w:cs="宋体"/>
                <w:i w:val="0"/>
                <w:sz w:val="20"/>
                <w:szCs w:val="20"/>
                <w:u w:val="none"/>
              </w:rPr>
              <w:t>，是集园建、绿化、结构、电气、给排水等工程于一体的综合性环境景观工程，投资额约3259万元。</w:t>
            </w:r>
            <w:r>
              <w:rPr>
                <w:rFonts w:hint="eastAsia" w:ascii="宋体" w:hAnsi="宋体" w:eastAsia="宋体" w:cs="宋体"/>
                <w:i w:val="0"/>
                <w:kern w:val="0"/>
                <w:sz w:val="20"/>
                <w:szCs w:val="20"/>
                <w:u w:val="non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2016.11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张家界市城市绿化攻坚一岸三园二标段工程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kern w:val="0"/>
                <w:sz w:val="20"/>
                <w:szCs w:val="20"/>
                <w:u w:val="none"/>
                <w:lang w:val="en-US" w:eastAsia="zh-CN" w:bidi="ar"/>
              </w:rPr>
              <w:fldChar w:fldCharType="begin"/>
            </w:r>
            <w:r>
              <w:rPr>
                <w:rFonts w:hint="eastAsia" w:ascii="宋体" w:hAnsi="宋体" w:eastAsia="宋体" w:cs="宋体"/>
                <w:i w:val="0"/>
                <w:kern w:val="0"/>
                <w:sz w:val="20"/>
                <w:szCs w:val="20"/>
                <w:u w:val="none"/>
                <w:lang w:val="en-US" w:eastAsia="zh-CN" w:bidi="ar"/>
              </w:rPr>
              <w:instrText xml:space="preserve"> HYPERLINK "https://www.baidu.com/link?url=RllbFRxxvwG8jx6vjLIiCzYn-Oz-22c7sq3CFEkN8F-PYe7MscXSdqwgrfC_Hi6f9c2JdS9hS05oDBvJihPbuFgI_rjcX2PU8QKZRmOABdC&amp;wd=&amp;eqid=d16f83f60003271500000006652f9be6" \o "https://www.baidu.com/link?url=RllbFRxxvwG8jx6vjLIiCzYn-Oz-22c7sq3CFEkN8F-PYe7MscXSdqwgrfC_Hi6f9c2JdS9hS05oDBvJihPbuFgI_rjcX2PU8QKZRmOABdC&amp;wd=&amp;eqid=d16f83f60003271500000006652f9be6" </w:instrText>
            </w:r>
            <w:r>
              <w:rPr>
                <w:rFonts w:hint="eastAsia" w:ascii="宋体" w:hAnsi="宋体" w:eastAsia="宋体" w:cs="宋体"/>
                <w:i w:val="0"/>
                <w:kern w:val="0"/>
                <w:sz w:val="20"/>
                <w:szCs w:val="20"/>
                <w:u w:val="none"/>
                <w:lang w:val="en-US" w:eastAsia="zh-CN" w:bidi="ar"/>
              </w:rPr>
              <w:fldChar w:fldCharType="separate"/>
            </w:r>
            <w:r>
              <w:rPr>
                <w:rStyle w:val="8"/>
                <w:rFonts w:hint="eastAsia" w:ascii="宋体" w:hAnsi="宋体" w:eastAsia="宋体" w:cs="宋体"/>
                <w:i w:val="0"/>
                <w:sz w:val="20"/>
                <w:szCs w:val="20"/>
                <w:u w:val="none"/>
              </w:rPr>
              <w:t>绿化面积217836</w:t>
            </w:r>
            <w:r>
              <w:rPr>
                <w:rStyle w:val="8"/>
                <w:rFonts w:hint="eastAsia" w:cs="宋体"/>
                <w:i w:val="0"/>
                <w:sz w:val="20"/>
                <w:szCs w:val="20"/>
                <w:u w:val="none"/>
                <w:lang w:eastAsia="zh-CN"/>
              </w:rPr>
              <w:t>平方米</w:t>
            </w:r>
            <w:r>
              <w:rPr>
                <w:rStyle w:val="8"/>
                <w:rFonts w:hint="eastAsia" w:ascii="宋体" w:hAnsi="宋体" w:eastAsia="宋体" w:cs="宋体"/>
                <w:i w:val="0"/>
                <w:sz w:val="20"/>
                <w:szCs w:val="20"/>
                <w:u w:val="none"/>
              </w:rPr>
              <w:t>，投资额约4183万元。</w:t>
            </w:r>
            <w:r>
              <w:rPr>
                <w:rFonts w:hint="eastAsia" w:ascii="宋体" w:hAnsi="宋体" w:eastAsia="宋体" w:cs="宋体"/>
                <w:i w:val="0"/>
                <w:kern w:val="0"/>
                <w:sz w:val="20"/>
                <w:szCs w:val="20"/>
                <w:u w:val="non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祁阳县人民公园改扩建工程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kern w:val="0"/>
                <w:sz w:val="20"/>
                <w:szCs w:val="20"/>
                <w:u w:val="none"/>
                <w:lang w:val="en-US" w:eastAsia="zh-CN" w:bidi="ar"/>
              </w:rPr>
              <w:fldChar w:fldCharType="begin"/>
            </w:r>
            <w:r>
              <w:rPr>
                <w:rFonts w:hint="eastAsia" w:ascii="宋体" w:hAnsi="宋体" w:eastAsia="宋体" w:cs="宋体"/>
                <w:i w:val="0"/>
                <w:kern w:val="0"/>
                <w:sz w:val="20"/>
                <w:szCs w:val="20"/>
                <w:u w:val="none"/>
                <w:lang w:val="en-US" w:eastAsia="zh-CN" w:bidi="ar"/>
              </w:rPr>
              <w:instrText xml:space="preserve"> HYPERLINK "https://www.baidu.com/link?url=RllbFRxxvwG8jx6vjLIiCzYn-Oz-22c7sq3CFEkN8F-PYe7MscXSdqwgrfC_Hi6f9c2JdS9hS05oDBvJihPbuFgI_rjcX2PU8QKZRmOABdC&amp;wd=&amp;eqid=d16f83f60003271500000006652f9be6" \o "https://www.baidu.com/link?url=RllbFRxxvwG8jx6vjLIiCzYn-Oz-22c7sq3CFEkN8F-PYe7MscXSdqwgrfC_Hi6f9c2JdS9hS05oDBvJihPbuFgI_rjcX2PU8QKZRmOABdC&amp;wd=&amp;eqid=d16f83f60003271500000006652f9be6" </w:instrText>
            </w:r>
            <w:r>
              <w:rPr>
                <w:rFonts w:hint="eastAsia" w:ascii="宋体" w:hAnsi="宋体" w:eastAsia="宋体" w:cs="宋体"/>
                <w:i w:val="0"/>
                <w:kern w:val="0"/>
                <w:sz w:val="20"/>
                <w:szCs w:val="20"/>
                <w:u w:val="none"/>
                <w:lang w:val="en-US" w:eastAsia="zh-CN" w:bidi="ar"/>
              </w:rPr>
              <w:fldChar w:fldCharType="separate"/>
            </w:r>
            <w:r>
              <w:rPr>
                <w:rStyle w:val="8"/>
                <w:rFonts w:hint="eastAsia" w:ascii="宋体" w:hAnsi="宋体" w:eastAsia="宋体" w:cs="宋体"/>
                <w:i w:val="0"/>
                <w:sz w:val="20"/>
                <w:szCs w:val="20"/>
                <w:u w:val="none"/>
              </w:rPr>
              <w:t>绿化面积136460</w:t>
            </w:r>
            <w:r>
              <w:rPr>
                <w:rStyle w:val="8"/>
                <w:rFonts w:hint="eastAsia" w:cs="宋体"/>
                <w:i w:val="0"/>
                <w:sz w:val="20"/>
                <w:szCs w:val="20"/>
                <w:u w:val="none"/>
                <w:lang w:eastAsia="zh-CN"/>
              </w:rPr>
              <w:t>平方米</w:t>
            </w:r>
            <w:r>
              <w:rPr>
                <w:rStyle w:val="8"/>
                <w:rFonts w:hint="eastAsia" w:ascii="宋体" w:hAnsi="宋体" w:eastAsia="宋体" w:cs="宋体"/>
                <w:i w:val="0"/>
                <w:sz w:val="20"/>
                <w:szCs w:val="20"/>
                <w:u w:val="none"/>
              </w:rPr>
              <w:t>，投资额约2350万元。</w:t>
            </w:r>
            <w:r>
              <w:rPr>
                <w:rFonts w:hint="eastAsia" w:ascii="宋体" w:hAnsi="宋体" w:eastAsia="宋体" w:cs="宋体"/>
                <w:i w:val="0"/>
                <w:kern w:val="0"/>
                <w:sz w:val="20"/>
                <w:szCs w:val="20"/>
                <w:u w:val="non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张海燕</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2017.02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塘沽湾新城海河绿地改造工程（南开村段）</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144255万平方米 ，投资额19444.91万元。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周口市和谐公园项目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285499万平方米 ，投资额17933.21万元。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郴州市第一人民医院康复医院（一期）水景、广场、园区道路、护坡挡土墙及园林工程</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100000万平方米 ，投资额3102万元。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2019.06</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沈阳药科大学新校区建设项目景观绿化施工三标段</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420000万平方米 ，投资额163000万元。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崇明东滩生态林地项目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90.52公顷，投资额36946.2万元。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梅沈斌</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广州市轨道交通二十一号线工程高架声屏障</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高架部分直立式声屏障共设置 22348米，疏散平台下方双面吸声板11656米，半封闭声屏障设置248米。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2013.04</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广州市轨道交通六号线工程高架声屏障系统</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按照环评报告及批复要求对高架全线（除车站、白沙河范围外）全线设置声屏障，声屏障设置: 高架段5098m；疏散平台下方声屏障2471m。六号线高架段声屏障设计方案为：桥梁</w:t>
            </w:r>
            <w:r>
              <w:rPr>
                <w:rFonts w:hint="eastAsia" w:cs="宋体"/>
                <w:i w:val="0"/>
                <w:color w:val="000000"/>
                <w:kern w:val="0"/>
                <w:sz w:val="20"/>
                <w:szCs w:val="20"/>
                <w:u w:val="none"/>
                <w:lang w:val="en-US" w:eastAsia="zh-CN" w:bidi="ar"/>
              </w:rPr>
              <w:t>挡</w:t>
            </w:r>
            <w:r>
              <w:rPr>
                <w:rFonts w:hint="eastAsia" w:ascii="宋体" w:hAnsi="宋体" w:eastAsia="宋体" w:cs="宋体"/>
                <w:i w:val="0"/>
                <w:color w:val="000000"/>
                <w:kern w:val="0"/>
                <w:sz w:val="20"/>
                <w:szCs w:val="20"/>
                <w:u w:val="none"/>
                <w:lang w:val="en-US" w:eastAsia="zh-CN" w:bidi="ar"/>
              </w:rPr>
              <w:t>板上圆弧型低矮声屏障（底部设双层吸声尖劈）+疏散平台下方设置声屏障。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广州市轨道交通四号线南延段工程高架声屏障设计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地铁四号线从新造至金洲均属于高架段，设有八座地面车站，共计28.3公里。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广州市轨道交通四号线石碁～海傍区间“亚运城媒体村”区域加装声屏障设计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该工程声屏障位于四号线海傍站北面高架段，在桥梁档板上设置声屏障总长815米，其中渐变段15米，同时在对应里程的疏散平台下方设置800米双面吸声板。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2020.07</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广州市轨道交通14号线一期及知识城支线工程 高架声屏障</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线路全长54.4km，设13座车站，平均站间距4453m，最大站间距6010.520m，为太和至竹料区间，最小站间距2730m，为黎家塘站至新和站区间。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2015.08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南宁市轨道交通一号线一期工程（含二号线同步实施项目）施工期间交通疏解及排水管道迁改</w:t>
            </w:r>
            <w:bookmarkStart w:id="0" w:name="_GoBack"/>
            <w:bookmarkEnd w:id="0"/>
            <w:r>
              <w:rPr>
                <w:rFonts w:hint="eastAsia" w:ascii="宋体" w:hAnsi="宋体" w:eastAsia="宋体" w:cs="宋体"/>
                <w:i w:val="0"/>
                <w:color w:val="000000"/>
                <w:kern w:val="0"/>
                <w:sz w:val="20"/>
                <w:szCs w:val="20"/>
                <w:u w:val="none"/>
                <w:lang w:val="en-US" w:eastAsia="zh-CN" w:bidi="ar"/>
              </w:rPr>
              <w:t>工程设计</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约31.6KM，共设25座地下车站。包括站点、区间、联络通道、独立盾构井、施工范围内路面、路基和交通标志、标线以及所有交通管理设施（含照明）设计，以及全线涉及到的排水管（雨、污水管、雨污合流管）的迁移设计和路面排水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彭雪震</w:t>
            </w:r>
          </w:p>
        </w:tc>
        <w:tc>
          <w:tcPr>
            <w:tcW w:w="1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2014.04</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四会江谷碧桂园项目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勘察等级为甲级，项目总占地面积220160㎡，拟建12栋33层住宅，27栋31层住宅，65栋3层住宅，商业公寓、幼儿园、商业楼及其它公共服务配套设施、配电房和停车场。完成钻孔280个，总进尺7148延米。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2017.11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碧桂园雅居乐大名府花园一期项目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勘察等级为甲级，项目总占地面积96300㎡，拟建18栋塔楼，层高26～33层及商业裙楼。完成钻孔172个，总进尺6617延米。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云浮远大美域（一期）项目</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勘察等级为甲级，项目总占地面积333900㎡，一期总建筑面积241333㎡，包含6栋33层高层建筑，地下室2层。完成钻孔75个，总进尺3135延米。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2018.05</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凌丰集团总部"三旧"改造-紫荆广场</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勘察等级为甲级，项目规划总用地面积24641.70㎡，拟建4栋30～32层高层建筑，地下室2层。完成钻孔70个，总进尺3050延米。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锦绣春江花园</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勘察等级为甲级，项目总占地面积43248㎡，拟建8栋高层住宅（5栋33层，2栋30层，1栋17层），附属裙楼1～2层，地下室1～2层。完成钻孔92个，总进尺3033延米。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陈晓丹</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2006.08</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广州市轨道交通四号线车陂～金洲段（不含大学城专线）岩土工程勘察</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线路长44.5km,设车站17个。共完成59篇勘察报告,项目工点类型多、地质单元多，勘察手段恰当。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2011.1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珠江三角洲城际快速轨道交通广州至佛山段（魁奇路—金融高新区）岩土工程勘察（初勘、详勘）</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长12.3km,设车站11个。共完成钻孔1863个、进尺55767米、勘察报告44份。沿线发育软土、岩溶和断裂破碎带等不良地质，采用孔间弹性波CT探测溶洞、群孔抽水试验和地下水同位素示踪测试等综合技术手段解决工程疑难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2009.05</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广州市珠江新城旅客自动输送系统岩土工程勘察（含工可勘察、初勘、详勘）</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线路全长3.94km，全部为地下线；共设置9座车站，全部为地下车站。线路穿越珠江新城CBD地区，设国内首个地铁地下停车场。沿线地形地貌复杂，在海心沙岛两侧穿越珠江。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2013.02</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广州市轨道交通六号线首期工程岩土工程勘察（含勘察总体、工可勘察、初勘、详勘）</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线路长24.3km,设车站22个。共完成钻孔3516个，抽水试验孔236个，勘察报告140份。涉及工法有地下工程明挖法、矿山法、盾构法和路基、高架桥梁等。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2019.01</w:t>
            </w:r>
          </w:p>
        </w:tc>
        <w:tc>
          <w:tcPr>
            <w:tcW w:w="4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福州市轨道交通2号线工程2标段工程勘察</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大型</w:t>
            </w:r>
          </w:p>
        </w:tc>
        <w:tc>
          <w:tcPr>
            <w:tcW w:w="6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勘察项目线路长度18.2km，含12 个车站附属结构、11 个区间、1 个出入线、1 个车辆段。完勘察中综合应用钻探、波速测试、静力触探等多种原味测试方法和手段，同时进行地温专项勘察、孤石专项勘察、冷冻法专项勘察等专题勘察。完成勘察报告42份。</w:t>
            </w:r>
          </w:p>
        </w:tc>
      </w:tr>
    </w:tbl>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5"/>
        <w:rPr>
          <w:rFonts w:hint="eastAsia"/>
          <w:lang w:eastAsia="zh-CN"/>
        </w:rPr>
      </w:pPr>
    </w:p>
    <w:p/>
    <w:sectPr>
      <w:pgSz w:w="16838" w:h="11906" w:orient="landscape"/>
      <w:pgMar w:top="1587" w:right="1644" w:bottom="1474" w:left="1417" w:header="851" w:footer="1587"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xNjY1YWU0Y2M4ZDU0NmZmMGY0ZDRhZTU4ZmUyNmEifQ=="/>
  </w:docVars>
  <w:rsids>
    <w:rsidRoot w:val="00172A27"/>
    <w:rsid w:val="1F7B4C13"/>
    <w:rsid w:val="25D350AF"/>
    <w:rsid w:val="305014CD"/>
    <w:rsid w:val="366FC8B3"/>
    <w:rsid w:val="3D5E2181"/>
    <w:rsid w:val="3E7D0BE4"/>
    <w:rsid w:val="3F761FA8"/>
    <w:rsid w:val="46FB4C62"/>
    <w:rsid w:val="4FFDEBAA"/>
    <w:rsid w:val="50EF6C70"/>
    <w:rsid w:val="57ADD760"/>
    <w:rsid w:val="5EF3EB67"/>
    <w:rsid w:val="6BC66FC8"/>
    <w:rsid w:val="6D9B6B39"/>
    <w:rsid w:val="73F72F2E"/>
    <w:rsid w:val="7AFFAABE"/>
    <w:rsid w:val="7B774BDD"/>
    <w:rsid w:val="7BBE52D5"/>
    <w:rsid w:val="7EFEEB6E"/>
    <w:rsid w:val="7F4EF6BB"/>
    <w:rsid w:val="7F94E6B3"/>
    <w:rsid w:val="7FF9D71C"/>
    <w:rsid w:val="7FFE2B08"/>
    <w:rsid w:val="9B7E0F18"/>
    <w:rsid w:val="BF7BC4D6"/>
    <w:rsid w:val="BF8BD469"/>
    <w:rsid w:val="BFE6F85B"/>
    <w:rsid w:val="DFF9391C"/>
    <w:rsid w:val="EF8C9700"/>
    <w:rsid w:val="F7AED0DE"/>
    <w:rsid w:val="FBFD4AEF"/>
    <w:rsid w:val="FEFE83A4"/>
    <w:rsid w:val="FF8F95A3"/>
    <w:rsid w:val="FFEBD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szCs w:val="21"/>
    </w:rPr>
  </w:style>
  <w:style w:type="paragraph" w:styleId="4">
    <w:name w:val="heading 3"/>
    <w:basedOn w:val="1"/>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ind w:firstLine="200" w:firstLineChars="200"/>
    </w:pPr>
  </w:style>
  <w:style w:type="paragraph" w:styleId="3">
    <w:name w:val="Subtitle"/>
    <w:basedOn w:val="1"/>
    <w:next w:val="1"/>
    <w:qFormat/>
    <w:uiPriority w:val="0"/>
    <w:pPr>
      <w:spacing w:before="240" w:after="60" w:line="312" w:lineRule="auto"/>
      <w:jc w:val="center"/>
      <w:outlineLvl w:val="1"/>
    </w:pPr>
    <w:rPr>
      <w:b/>
      <w:bCs/>
      <w:kern w:val="28"/>
      <w:sz w:val="32"/>
      <w:szCs w:val="32"/>
    </w:rPr>
  </w:style>
  <w:style w:type="paragraph" w:styleId="5">
    <w:name w:val="Balloon Text"/>
    <w:basedOn w:val="1"/>
    <w:semiHidden/>
    <w:qFormat/>
    <w:uiPriority w:val="99"/>
    <w:rPr>
      <w:sz w:val="18"/>
      <w:szCs w:val="18"/>
    </w:rPr>
  </w:style>
  <w:style w:type="character" w:styleId="8">
    <w:name w:val="Hyperlink"/>
    <w:basedOn w:val="7"/>
    <w:qFormat/>
    <w:uiPriority w:val="0"/>
    <w:rPr>
      <w:color w:val="0000FF"/>
      <w:u w:val="single"/>
    </w:rPr>
  </w:style>
  <w:style w:type="character" w:customStyle="1" w:styleId="9">
    <w:name w:val="font41"/>
    <w:basedOn w:val="7"/>
    <w:qFormat/>
    <w:uiPriority w:val="0"/>
    <w:rPr>
      <w:rFonts w:hint="eastAsia" w:ascii="宋体" w:hAnsi="宋体" w:eastAsia="宋体" w:cs="宋体"/>
      <w:color w:val="000000"/>
      <w:sz w:val="18"/>
      <w:szCs w:val="18"/>
      <w:u w:val="none"/>
    </w:rPr>
  </w:style>
  <w:style w:type="character" w:customStyle="1" w:styleId="10">
    <w:name w:val="font21"/>
    <w:basedOn w:val="7"/>
    <w:qFormat/>
    <w:uiPriority w:val="0"/>
    <w:rPr>
      <w:rFonts w:hint="eastAsia" w:ascii="宋体" w:hAnsi="宋体" w:eastAsia="宋体" w:cs="宋体"/>
      <w:color w:val="000000"/>
      <w:sz w:val="18"/>
      <w:szCs w:val="18"/>
      <w:u w:val="none"/>
    </w:rPr>
  </w:style>
  <w:style w:type="character" w:customStyle="1" w:styleId="11">
    <w:name w:val="font51"/>
    <w:basedOn w:val="7"/>
    <w:qFormat/>
    <w:uiPriority w:val="0"/>
    <w:rPr>
      <w:rFonts w:hint="default" w:ascii="Times New Roman" w:hAnsi="Times New Roman" w:cs="Times New Roman"/>
      <w:color w:val="000000"/>
      <w:sz w:val="18"/>
      <w:szCs w:val="18"/>
      <w:u w:val="none"/>
    </w:rPr>
  </w:style>
  <w:style w:type="character" w:customStyle="1" w:styleId="12">
    <w:name w:val="font31"/>
    <w:basedOn w:val="7"/>
    <w:qFormat/>
    <w:uiPriority w:val="0"/>
    <w:rPr>
      <w:rFonts w:hint="eastAsia" w:ascii="宋体" w:hAnsi="宋体" w:eastAsia="宋体" w:cs="宋体"/>
      <w:color w:val="000000"/>
      <w:sz w:val="18"/>
      <w:szCs w:val="18"/>
      <w:u w:val="none"/>
    </w:rPr>
  </w:style>
  <w:style w:type="character" w:customStyle="1" w:styleId="13">
    <w:name w:val="font11"/>
    <w:basedOn w:val="7"/>
    <w:qFormat/>
    <w:uiPriority w:val="0"/>
    <w:rPr>
      <w:rFonts w:hint="eastAsia" w:ascii="宋体" w:hAnsi="宋体" w:eastAsia="宋体" w:cs="宋体"/>
      <w:color w:val="000000"/>
      <w:sz w:val="18"/>
      <w:szCs w:val="18"/>
      <w:u w:val="none"/>
      <w:vertAlign w:val="superscript"/>
    </w:rPr>
  </w:style>
  <w:style w:type="character" w:customStyle="1" w:styleId="14">
    <w:name w:val="font81"/>
    <w:basedOn w:val="7"/>
    <w:qFormat/>
    <w:uiPriority w:val="0"/>
    <w:rPr>
      <w:rFonts w:hint="default" w:ascii="Times New Roman" w:hAnsi="Times New Roman" w:cs="Times New Roman"/>
      <w:color w:val="000000"/>
      <w:sz w:val="18"/>
      <w:szCs w:val="18"/>
      <w:u w:val="none"/>
    </w:rPr>
  </w:style>
  <w:style w:type="character" w:customStyle="1" w:styleId="15">
    <w:name w:val="font71"/>
    <w:basedOn w:val="7"/>
    <w:qFormat/>
    <w:uiPriority w:val="0"/>
    <w:rPr>
      <w:rFonts w:hint="eastAsia" w:ascii="宋体" w:hAnsi="宋体" w:eastAsia="宋体" w:cs="宋体"/>
      <w:color w:val="000000"/>
      <w:sz w:val="18"/>
      <w:szCs w:val="18"/>
      <w:u w:val="none"/>
    </w:rPr>
  </w:style>
  <w:style w:type="character" w:customStyle="1" w:styleId="16">
    <w:name w:val="font01"/>
    <w:basedOn w:val="7"/>
    <w:qFormat/>
    <w:uiPriority w:val="0"/>
    <w:rPr>
      <w:rFonts w:hint="default" w:ascii="Times New Roman" w:hAnsi="Times New Roman" w:cs="Times New Roman"/>
      <w:color w:val="000000"/>
      <w:sz w:val="18"/>
      <w:szCs w:val="18"/>
      <w:u w:val="none"/>
      <w:vertAlign w:val="superscript"/>
    </w:rPr>
  </w:style>
  <w:style w:type="character" w:customStyle="1" w:styleId="17">
    <w:name w:val="font61"/>
    <w:basedOn w:val="7"/>
    <w:qFormat/>
    <w:uiPriority w:val="0"/>
    <w:rPr>
      <w:rFonts w:hint="eastAsia" w:ascii="宋体" w:hAnsi="宋体" w:eastAsia="宋体" w:cs="宋体"/>
      <w:b/>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2023-09-22T16:17:00Z</dcterms:created>
  <dc:creator> 曾姿</dc:creator>
  <cp:lastModifiedBy>陌</cp:lastModifiedBy>
  <dcterms:modified xsi:type="dcterms:W3CDTF">2023-12-15T08:15:40Z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F6102BB9CB2941AB8876D1123AF6C486_12</vt:lpwstr>
  </property>
</Properties>
</file>